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5CD4BD76"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Meeting #</w:t>
      </w:r>
      <w:r w:rsidR="00B52863">
        <w:rPr>
          <w:rFonts w:ascii="Arial" w:eastAsia="MS Mincho" w:hAnsi="Arial" w:cs="Arial"/>
          <w:b/>
          <w:bCs/>
          <w:sz w:val="22"/>
          <w:lang w:eastAsia="ja-JP"/>
        </w:rPr>
        <w:t>97-e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B52863" w:rsidRPr="00B52863">
        <w:rPr>
          <w:rFonts w:ascii="Arial" w:eastAsia="MS Mincho" w:hAnsi="Arial" w:cs="Arial"/>
          <w:b/>
          <w:bCs/>
          <w:sz w:val="22"/>
          <w:lang w:eastAsia="ja-JP"/>
        </w:rPr>
        <w:t>RP-222149</w:t>
      </w:r>
    </w:p>
    <w:p w14:paraId="3ADC148C" w14:textId="3F20F9D4" w:rsidR="00E10583" w:rsidRPr="00924C34" w:rsidRDefault="00B52863" w:rsidP="00E10583">
      <w:pPr>
        <w:tabs>
          <w:tab w:val="center" w:pos="4536"/>
          <w:tab w:val="right" w:pos="9072"/>
        </w:tabs>
        <w:rPr>
          <w:rFonts w:ascii="Arial" w:hAnsi="Arial" w:cs="Arial"/>
          <w:b/>
          <w:bCs/>
          <w:sz w:val="22"/>
        </w:rPr>
      </w:pPr>
      <w:r w:rsidRPr="00B52863">
        <w:rPr>
          <w:rFonts w:ascii="Arial" w:eastAsia="MS Mincho" w:hAnsi="Arial" w:cs="Arial"/>
          <w:b/>
          <w:bCs/>
          <w:sz w:val="22"/>
          <w:szCs w:val="22"/>
          <w:lang w:eastAsia="ja-JP"/>
        </w:rPr>
        <w:t>Electronic Meeting, September 12</w:t>
      </w:r>
      <w:r w:rsidR="004A61AE" w:rsidRPr="004A61AE">
        <w:rPr>
          <w:rFonts w:ascii="Arial" w:eastAsia="MS Mincho" w:hAnsi="Arial" w:cs="Arial"/>
          <w:b/>
          <w:bCs/>
          <w:sz w:val="22"/>
          <w:szCs w:val="22"/>
          <w:vertAlign w:val="superscript"/>
          <w:lang w:eastAsia="ja-JP"/>
        </w:rPr>
        <w:t>th</w:t>
      </w:r>
      <w:r w:rsidR="004A61AE">
        <w:rPr>
          <w:rFonts w:ascii="Arial" w:eastAsia="MS Mincho" w:hAnsi="Arial" w:cs="Arial"/>
          <w:b/>
          <w:bCs/>
          <w:sz w:val="22"/>
          <w:szCs w:val="22"/>
          <w:lang w:eastAsia="ja-JP"/>
        </w:rPr>
        <w:t xml:space="preserve"> –</w:t>
      </w:r>
      <w:r w:rsidRPr="00B52863">
        <w:rPr>
          <w:rFonts w:ascii="Arial" w:eastAsia="MS Mincho" w:hAnsi="Arial" w:cs="Arial"/>
          <w:b/>
          <w:bCs/>
          <w:sz w:val="22"/>
          <w:szCs w:val="22"/>
          <w:lang w:eastAsia="ja-JP"/>
        </w:rPr>
        <w:t xml:space="preserve"> 16</w:t>
      </w:r>
      <w:r w:rsidR="004A61AE" w:rsidRPr="004A61AE">
        <w:rPr>
          <w:rFonts w:ascii="Arial" w:eastAsia="MS Mincho" w:hAnsi="Arial" w:cs="Arial"/>
          <w:b/>
          <w:bCs/>
          <w:sz w:val="22"/>
          <w:szCs w:val="22"/>
          <w:vertAlign w:val="superscript"/>
          <w:lang w:eastAsia="ja-JP"/>
        </w:rPr>
        <w:t>th</w:t>
      </w:r>
      <w:r w:rsidR="008560B7" w:rsidRPr="008560B7">
        <w:rPr>
          <w:rFonts w:ascii="Arial" w:eastAsia="MS Mincho" w:hAnsi="Arial" w:cs="Arial"/>
          <w:b/>
          <w:bCs/>
          <w:sz w:val="22"/>
          <w:lang w:eastAsia="ja-JP"/>
        </w:rPr>
        <w:t>, 2022</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642BFC8"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B52863" w:rsidRPr="00B52863">
        <w:rPr>
          <w:rFonts w:cs="Arial"/>
        </w:rPr>
        <w:t>Discussion on NR sidelink evolution WI</w:t>
      </w:r>
    </w:p>
    <w:p w14:paraId="7F0008CE" w14:textId="67DF7B78"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B52863">
        <w:rPr>
          <w:rFonts w:cs="Arial"/>
        </w:rPr>
        <w:t>9</w:t>
      </w:r>
      <w:r w:rsidR="00640851" w:rsidRPr="00640851">
        <w:rPr>
          <w:rFonts w:cs="Arial"/>
        </w:rPr>
        <w:t>.</w:t>
      </w:r>
      <w:r w:rsidR="00B52863">
        <w:rPr>
          <w:rFonts w:cs="Arial"/>
        </w:rPr>
        <w:t>3</w:t>
      </w:r>
      <w:r w:rsidR="00640851" w:rsidRPr="00640851">
        <w:rPr>
          <w:rFonts w:cs="Arial"/>
        </w:rPr>
        <w:t>.</w:t>
      </w:r>
      <w:r w:rsidR="00B52863">
        <w:rPr>
          <w:rFonts w:cs="Arial"/>
        </w:rPr>
        <w:t>1.5</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F84228F" w14:textId="247DA51F" w:rsidR="00545FCD" w:rsidRDefault="00545FCD" w:rsidP="00D322CD">
      <w:pPr>
        <w:pStyle w:val="BodyText"/>
        <w:spacing w:before="120"/>
        <w:rPr>
          <w:rFonts w:ascii="Times New Roman" w:hAnsi="Times New Roman"/>
          <w:szCs w:val="20"/>
        </w:rPr>
      </w:pPr>
      <w:r>
        <w:rPr>
          <w:rFonts w:eastAsia="Batang"/>
          <w:szCs w:val="20"/>
          <w:lang w:eastAsia="x-none"/>
        </w:rPr>
        <w:t>The Rel-18 NR sidelink evolution WI has been agreed in RAN#94</w:t>
      </w:r>
      <w:r w:rsidR="004F3443">
        <w:rPr>
          <w:rFonts w:eastAsia="Batang"/>
          <w:szCs w:val="20"/>
          <w:lang w:eastAsia="x-none"/>
        </w:rPr>
        <w:t xml:space="preserve"> </w:t>
      </w:r>
      <w:r w:rsidR="004F3443">
        <w:rPr>
          <w:rFonts w:eastAsia="Batang"/>
          <w:szCs w:val="20"/>
          <w:lang w:eastAsia="x-none"/>
        </w:rPr>
        <w:fldChar w:fldCharType="begin"/>
      </w:r>
      <w:r w:rsidR="004F3443">
        <w:rPr>
          <w:rFonts w:eastAsia="Batang"/>
          <w:szCs w:val="20"/>
          <w:lang w:eastAsia="x-none"/>
        </w:rPr>
        <w:instrText xml:space="preserve"> REF _Ref68009470 \r \h </w:instrText>
      </w:r>
      <w:r w:rsidR="004F3443">
        <w:rPr>
          <w:rFonts w:eastAsia="Batang"/>
          <w:szCs w:val="20"/>
          <w:lang w:eastAsia="x-none"/>
        </w:rPr>
      </w:r>
      <w:r w:rsidR="004F3443">
        <w:rPr>
          <w:rFonts w:eastAsia="Batang"/>
          <w:szCs w:val="20"/>
          <w:lang w:eastAsia="x-none"/>
        </w:rPr>
        <w:fldChar w:fldCharType="separate"/>
      </w:r>
      <w:r w:rsidR="004F3443">
        <w:rPr>
          <w:rFonts w:eastAsia="Batang"/>
          <w:szCs w:val="20"/>
          <w:lang w:eastAsia="x-none"/>
        </w:rPr>
        <w:t>[1]</w:t>
      </w:r>
      <w:r w:rsidR="004F3443">
        <w:rPr>
          <w:rFonts w:eastAsia="Batang"/>
          <w:szCs w:val="20"/>
          <w:lang w:eastAsia="x-none"/>
        </w:rPr>
        <w:fldChar w:fldCharType="end"/>
      </w:r>
      <w:r>
        <w:rPr>
          <w:rFonts w:eastAsia="Batang"/>
          <w:szCs w:val="20"/>
          <w:lang w:eastAsia="x-none"/>
        </w:rPr>
        <w:t xml:space="preserve"> and updated in RAN#96</w:t>
      </w:r>
      <w:r w:rsidR="004F3443">
        <w:rPr>
          <w:rFonts w:eastAsia="Batang"/>
          <w:szCs w:val="20"/>
          <w:lang w:eastAsia="x-none"/>
        </w:rPr>
        <w:t xml:space="preserve"> </w:t>
      </w:r>
      <w:r w:rsidR="004F3443">
        <w:rPr>
          <w:rFonts w:eastAsia="Batang"/>
          <w:szCs w:val="20"/>
          <w:lang w:eastAsia="x-none"/>
        </w:rPr>
        <w:fldChar w:fldCharType="begin"/>
      </w:r>
      <w:r w:rsidR="004F3443">
        <w:rPr>
          <w:rFonts w:eastAsia="Batang"/>
          <w:szCs w:val="20"/>
          <w:lang w:eastAsia="x-none"/>
        </w:rPr>
        <w:instrText xml:space="preserve"> REF _Ref113025445 \r \h </w:instrText>
      </w:r>
      <w:r w:rsidR="004F3443">
        <w:rPr>
          <w:rFonts w:eastAsia="Batang"/>
          <w:szCs w:val="20"/>
          <w:lang w:eastAsia="x-none"/>
        </w:rPr>
      </w:r>
      <w:r w:rsidR="004F3443">
        <w:rPr>
          <w:rFonts w:eastAsia="Batang"/>
          <w:szCs w:val="20"/>
          <w:lang w:eastAsia="x-none"/>
        </w:rPr>
        <w:fldChar w:fldCharType="separate"/>
      </w:r>
      <w:r w:rsidR="004F3443">
        <w:rPr>
          <w:rFonts w:eastAsia="Batang"/>
          <w:szCs w:val="20"/>
          <w:lang w:eastAsia="x-none"/>
        </w:rPr>
        <w:t>[2]</w:t>
      </w:r>
      <w:r w:rsidR="004F3443">
        <w:rPr>
          <w:rFonts w:eastAsia="Batang"/>
          <w:szCs w:val="20"/>
          <w:lang w:eastAsia="x-none"/>
        </w:rPr>
        <w:fldChar w:fldCharType="end"/>
      </w:r>
      <w:r>
        <w:rPr>
          <w:rFonts w:eastAsia="Batang"/>
          <w:szCs w:val="20"/>
          <w:lang w:eastAsia="x-none"/>
        </w:rPr>
        <w:t>, with the objectives copied below</w:t>
      </w:r>
      <w:r w:rsidR="00D322CD" w:rsidRPr="00AE5831">
        <w:rPr>
          <w:rFonts w:ascii="Times New Roman" w:hAnsi="Times New Roman"/>
          <w:szCs w:val="20"/>
        </w:rPr>
        <w:t xml:space="preserve">. </w:t>
      </w:r>
    </w:p>
    <w:tbl>
      <w:tblPr>
        <w:tblStyle w:val="TableGrid"/>
        <w:tblW w:w="0" w:type="auto"/>
        <w:tblLook w:val="04A0" w:firstRow="1" w:lastRow="0" w:firstColumn="1" w:lastColumn="0" w:noHBand="0" w:noVBand="1"/>
      </w:tblPr>
      <w:tblGrid>
        <w:gridCol w:w="9019"/>
      </w:tblGrid>
      <w:tr w:rsidR="00545FCD" w14:paraId="3D3CEBEB" w14:textId="77777777" w:rsidTr="00545FCD">
        <w:tc>
          <w:tcPr>
            <w:tcW w:w="9019" w:type="dxa"/>
          </w:tcPr>
          <w:p w14:paraId="05B6FF53" w14:textId="77777777" w:rsidR="00545FCD" w:rsidRPr="00545FCD" w:rsidRDefault="00545FCD" w:rsidP="00545FCD">
            <w:pPr>
              <w:overflowPunct w:val="0"/>
              <w:autoSpaceDE w:val="0"/>
              <w:autoSpaceDN w:val="0"/>
              <w:adjustRightInd w:val="0"/>
              <w:spacing w:before="120"/>
              <w:textAlignment w:val="baseline"/>
              <w:rPr>
                <w:rFonts w:ascii="Times" w:eastAsia="Batang" w:hAnsi="Times" w:cs="Times"/>
                <w:sz w:val="20"/>
                <w:szCs w:val="20"/>
                <w:lang w:val="en-GB" w:eastAsia="en-GB"/>
              </w:rPr>
            </w:pPr>
            <w:r w:rsidRPr="00545FCD">
              <w:rPr>
                <w:rFonts w:ascii="Times" w:eastAsia="Batang" w:hAnsi="Times" w:cs="Times"/>
                <w:sz w:val="20"/>
                <w:szCs w:val="20"/>
                <w:lang w:val="en-GB" w:eastAsia="en-GB"/>
              </w:rPr>
              <w:t xml:space="preserve">To check in RAN#97 for objectives 1 and 3, </w:t>
            </w:r>
            <w:proofErr w:type="gramStart"/>
            <w:r w:rsidRPr="00545FCD">
              <w:rPr>
                <w:rFonts w:ascii="Times" w:eastAsia="Batang" w:hAnsi="Times" w:cs="Times"/>
                <w:sz w:val="20"/>
                <w:szCs w:val="20"/>
                <w:lang w:val="en-GB" w:eastAsia="en-GB"/>
              </w:rPr>
              <w:t>taking into account</w:t>
            </w:r>
            <w:proofErr w:type="gramEnd"/>
            <w:r w:rsidRPr="00545FCD">
              <w:rPr>
                <w:rFonts w:ascii="Times" w:eastAsia="Batang" w:hAnsi="Times" w:cs="Times"/>
                <w:sz w:val="20"/>
                <w:szCs w:val="20"/>
                <w:lang w:val="en-GB" w:eastAsia="en-GB"/>
              </w:rPr>
              <w:t xml:space="preserve"> the progress on objectives 2 and 4, aiming to have specification work for both objective 1 and 3.</w:t>
            </w:r>
          </w:p>
          <w:p w14:paraId="586DC414" w14:textId="77777777"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sz w:val="20"/>
                <w:szCs w:val="20"/>
                <w:lang w:val="en-GB" w:eastAsia="en-GB"/>
              </w:rPr>
            </w:pPr>
            <w:r w:rsidRPr="00545FCD">
              <w:rPr>
                <w:rFonts w:ascii="Times" w:eastAsia="Batang" w:hAnsi="Times" w:cs="Times"/>
                <w:sz w:val="20"/>
                <w:szCs w:val="20"/>
                <w:lang w:val="en-GB" w:eastAsia="en-GB"/>
              </w:rPr>
              <w:t>Specify mechanism to support NR sidelink CA operation based on LTE sidelink CA operation [RAN2, RAN1, RAN4] (This part of the work is put on hold until further checking in RAN#97)</w:t>
            </w:r>
          </w:p>
          <w:p w14:paraId="06082490"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Support only LTE sidelink CA features for NR (i.e., SL carrier (re-)selection, synchronization of aggregated carriers, handling the limited capability, power control for simultaneous sidelink TX, packet duplication)</w:t>
            </w:r>
          </w:p>
          <w:p w14:paraId="016F4E01"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The work is limited to FR1 licensed spectrum and ITS band in FR1.</w:t>
            </w:r>
          </w:p>
          <w:p w14:paraId="26103DDA"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No specific enhancements of Rel-17 sidelink features with sidelink CA support.</w:t>
            </w:r>
          </w:p>
          <w:p w14:paraId="5821A498"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This feature is backwards compatible in the following regards</w:t>
            </w:r>
          </w:p>
          <w:p w14:paraId="1DB43CBE" w14:textId="77777777" w:rsidR="00545FCD" w:rsidRPr="00545FCD" w:rsidRDefault="00545FCD" w:rsidP="00545FCD">
            <w:pPr>
              <w:numPr>
                <w:ilvl w:val="1"/>
                <w:numId w:val="13"/>
              </w:numPr>
              <w:overflowPunct w:val="0"/>
              <w:autoSpaceDE w:val="0"/>
              <w:autoSpaceDN w:val="0"/>
              <w:adjustRightInd w:val="0"/>
              <w:spacing w:before="60" w:after="60"/>
              <w:ind w:left="1418" w:hanging="284"/>
              <w:textAlignment w:val="baseline"/>
              <w:rPr>
                <w:rFonts w:ascii="Times" w:eastAsia="Batang" w:hAnsi="Times" w:cs="Times"/>
                <w:sz w:val="20"/>
                <w:szCs w:val="20"/>
                <w:lang w:val="en-GB" w:eastAsia="ko-KR"/>
              </w:rPr>
            </w:pPr>
            <w:bookmarkStart w:id="1" w:name="_Hlk89619097"/>
            <w:r w:rsidRPr="00545FCD">
              <w:rPr>
                <w:rFonts w:ascii="Times" w:eastAsia="Batang" w:hAnsi="Times" w:cs="Times"/>
                <w:sz w:val="20"/>
                <w:szCs w:val="20"/>
                <w:lang w:val="en-GB" w:eastAsia="ko-KR"/>
              </w:rPr>
              <w:t>A Rel-16/Rel-17 UE can receive Rel-18 sidelink broadcast/groupcast transmissions with CA for the carrier on which it receives PSCCH/PSSCH and transmits the corresponding sidelink HARQ feedback</w:t>
            </w:r>
            <w:bookmarkEnd w:id="1"/>
            <w:r w:rsidRPr="00545FCD">
              <w:rPr>
                <w:rFonts w:ascii="Times" w:eastAsia="Batang" w:hAnsi="Times" w:cs="Times"/>
                <w:sz w:val="20"/>
                <w:szCs w:val="20"/>
                <w:lang w:val="en-GB" w:eastAsia="ko-KR"/>
              </w:rPr>
              <w:t xml:space="preserve"> (when SL-HARQ is enabled in SCI)</w:t>
            </w:r>
          </w:p>
          <w:p w14:paraId="268AF4D4" w14:textId="77777777"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sz w:val="20"/>
                <w:szCs w:val="20"/>
                <w:lang w:val="en-GB" w:eastAsia="en-GB"/>
              </w:rPr>
            </w:pPr>
            <w:r w:rsidRPr="00545FCD">
              <w:rPr>
                <w:rFonts w:ascii="Times" w:eastAsia="Batang" w:hAnsi="Times" w:cs="Times"/>
                <w:sz w:val="20"/>
                <w:szCs w:val="20"/>
                <w:lang w:val="en-GB" w:eastAsia="en-GB"/>
              </w:rPr>
              <w:t xml:space="preserve">Study and specify support of sidelink on unlicensed spectrum for both mode 1 and mode 2 where </w:t>
            </w:r>
            <w:proofErr w:type="spellStart"/>
            <w:r w:rsidRPr="00545FCD">
              <w:rPr>
                <w:rFonts w:ascii="Times" w:eastAsia="Batang" w:hAnsi="Times" w:cs="Times"/>
                <w:sz w:val="20"/>
                <w:szCs w:val="20"/>
                <w:lang w:val="en-GB" w:eastAsia="en-GB"/>
              </w:rPr>
              <w:t>Uu</w:t>
            </w:r>
            <w:proofErr w:type="spellEnd"/>
            <w:r w:rsidRPr="00545FCD">
              <w:rPr>
                <w:rFonts w:ascii="Times" w:eastAsia="Batang" w:hAnsi="Times" w:cs="Times"/>
                <w:sz w:val="20"/>
                <w:szCs w:val="20"/>
                <w:lang w:val="en-GB" w:eastAsia="en-GB"/>
              </w:rPr>
              <w:t xml:space="preserve"> operation for mode 1 is limited to licensed spectrum only [RAN1, RAN2, RAN4]</w:t>
            </w:r>
          </w:p>
          <w:p w14:paraId="3BDF3E82"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Channel access mechanisms from NR-U shall be reused for sidelink unlicensed operation</w:t>
            </w:r>
          </w:p>
          <w:p w14:paraId="7E6DE4BA" w14:textId="77777777" w:rsidR="00545FCD" w:rsidRPr="00545FCD" w:rsidRDefault="00545FCD" w:rsidP="00545FCD">
            <w:pPr>
              <w:numPr>
                <w:ilvl w:val="1"/>
                <w:numId w:val="13"/>
              </w:numPr>
              <w:overflowPunct w:val="0"/>
              <w:autoSpaceDE w:val="0"/>
              <w:autoSpaceDN w:val="0"/>
              <w:adjustRightInd w:val="0"/>
              <w:spacing w:before="60" w:after="60"/>
              <w:ind w:left="1418" w:hanging="284"/>
              <w:textAlignment w:val="baseline"/>
              <w:rPr>
                <w:rFonts w:ascii="Times" w:eastAsia="Batang" w:hAnsi="Times" w:cs="Times"/>
                <w:sz w:val="20"/>
                <w:szCs w:val="20"/>
                <w:lang w:val="en-GB" w:eastAsia="ko-KR"/>
              </w:rPr>
            </w:pPr>
            <w:bookmarkStart w:id="2" w:name="_Hlk89917081"/>
            <w:r w:rsidRPr="00545FCD">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58ECBC2A" w14:textId="77777777" w:rsidR="00545FCD" w:rsidRPr="00545FCD" w:rsidRDefault="00545FCD" w:rsidP="00545FCD">
            <w:pPr>
              <w:numPr>
                <w:ilvl w:val="2"/>
                <w:numId w:val="13"/>
              </w:numPr>
              <w:overflowPunct w:val="0"/>
              <w:autoSpaceDE w:val="0"/>
              <w:autoSpaceDN w:val="0"/>
              <w:adjustRightInd w:val="0"/>
              <w:spacing w:before="60" w:after="60"/>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No specific enhancements for Rel-17 resource allocation mechanisms</w:t>
            </w:r>
            <w:bookmarkEnd w:id="2"/>
          </w:p>
          <w:p w14:paraId="0CFB7632" w14:textId="77777777" w:rsidR="00545FCD" w:rsidRPr="00545FCD" w:rsidRDefault="00545FCD" w:rsidP="00545FCD">
            <w:pPr>
              <w:numPr>
                <w:ilvl w:val="2"/>
                <w:numId w:val="13"/>
              </w:numPr>
              <w:overflowPunct w:val="0"/>
              <w:autoSpaceDE w:val="0"/>
              <w:autoSpaceDN w:val="0"/>
              <w:adjustRightInd w:val="0"/>
              <w:spacing w:before="60" w:after="60"/>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25F214F6"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bookmarkStart w:id="3" w:name="_Hlk89917101"/>
            <w:r w:rsidRPr="00545FCD">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531AEF11" w14:textId="77777777" w:rsidR="00545FCD" w:rsidRPr="00545FCD" w:rsidRDefault="00545FCD" w:rsidP="00545FCD">
            <w:pPr>
              <w:numPr>
                <w:ilvl w:val="1"/>
                <w:numId w:val="13"/>
              </w:numPr>
              <w:overflowPunct w:val="0"/>
              <w:autoSpaceDE w:val="0"/>
              <w:autoSpaceDN w:val="0"/>
              <w:adjustRightInd w:val="0"/>
              <w:spacing w:before="60" w:after="60"/>
              <w:ind w:left="1418" w:hanging="284"/>
              <w:textAlignment w:val="baseline"/>
              <w:rPr>
                <w:rFonts w:ascii="Times" w:eastAsia="Batang" w:hAnsi="Times" w:cs="Times"/>
                <w:sz w:val="20"/>
                <w:szCs w:val="20"/>
                <w:lang w:val="en-GB" w:eastAsia="ko-KR"/>
              </w:rPr>
            </w:pPr>
            <w:bookmarkStart w:id="4" w:name="_Hlk89917118"/>
            <w:r w:rsidRPr="00545FCD">
              <w:rPr>
                <w:rFonts w:ascii="Times" w:eastAsia="Batang" w:hAnsi="Times" w:cs="Times"/>
                <w:sz w:val="20"/>
                <w:szCs w:val="20"/>
                <w:lang w:val="en-GB" w:eastAsia="ko-KR"/>
              </w:rPr>
              <w:t xml:space="preserve">The existing NR sidelink and NR-U channel structure shall be reused </w:t>
            </w:r>
            <w:bookmarkEnd w:id="4"/>
            <w:r w:rsidRPr="00545FCD">
              <w:rPr>
                <w:rFonts w:ascii="Times" w:eastAsia="Batang" w:hAnsi="Times" w:cs="Times"/>
                <w:sz w:val="20"/>
                <w:szCs w:val="20"/>
                <w:lang w:val="en-GB" w:eastAsia="ko-KR"/>
              </w:rPr>
              <w:t>as the baseline.</w:t>
            </w:r>
          </w:p>
          <w:p w14:paraId="4B5246E0"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bookmarkStart w:id="5" w:name="_Hlk89917140"/>
            <w:r w:rsidRPr="00545FCD">
              <w:rPr>
                <w:rFonts w:ascii="Times" w:eastAsia="Batang" w:hAnsi="Times" w:cs="Times"/>
                <w:sz w:val="20"/>
                <w:szCs w:val="20"/>
                <w:lang w:val="en-GB" w:eastAsia="ko-KR"/>
              </w:rPr>
              <w:t>No specific enhancements for existing NR SL feature</w:t>
            </w:r>
            <w:bookmarkEnd w:id="5"/>
          </w:p>
          <w:p w14:paraId="2E75E833"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The study should focus on FR1 unlicensed bands (n46 and n96/n102) and is to be completed by RAN#98</w:t>
            </w:r>
            <w:bookmarkStart w:id="6" w:name="_Hlk89917215"/>
            <w:r w:rsidRPr="00545FCD">
              <w:rPr>
                <w:rFonts w:ascii="Times" w:eastAsia="Batang" w:hAnsi="Times" w:cs="Times"/>
                <w:sz w:val="20"/>
                <w:szCs w:val="20"/>
                <w:lang w:val="en-GB" w:eastAsia="ko-KR"/>
              </w:rPr>
              <w:t>.</w:t>
            </w:r>
            <w:bookmarkEnd w:id="6"/>
          </w:p>
          <w:p w14:paraId="7C59CAC9"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 xml:space="preserve">Note: In sidelink unlicensed operation, the </w:t>
            </w:r>
            <w:proofErr w:type="spellStart"/>
            <w:r w:rsidRPr="00545FCD">
              <w:rPr>
                <w:rFonts w:ascii="Times" w:eastAsia="Batang" w:hAnsi="Times" w:cs="Times"/>
                <w:sz w:val="20"/>
                <w:szCs w:val="20"/>
                <w:lang w:val="en-GB" w:eastAsia="ko-KR"/>
              </w:rPr>
              <w:t>gNB</w:t>
            </w:r>
            <w:proofErr w:type="spellEnd"/>
            <w:r w:rsidRPr="00545FCD">
              <w:rPr>
                <w:rFonts w:ascii="Times" w:eastAsia="Batang" w:hAnsi="Times" w:cs="Times"/>
                <w:sz w:val="20"/>
                <w:szCs w:val="20"/>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p w14:paraId="1BC56E31" w14:textId="77777777"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sz w:val="20"/>
                <w:szCs w:val="20"/>
                <w:lang w:val="en-GB" w:eastAsia="en-GB"/>
              </w:rPr>
            </w:pPr>
            <w:bookmarkStart w:id="7" w:name="_Hlk89917254"/>
            <w:r w:rsidRPr="00545FCD">
              <w:rPr>
                <w:rFonts w:ascii="Times" w:eastAsia="Batang" w:hAnsi="Times" w:cs="Times"/>
                <w:iCs/>
                <w:sz w:val="20"/>
                <w:szCs w:val="20"/>
                <w:lang w:val="en-GB" w:eastAsia="en-GB"/>
              </w:rPr>
              <w:t>Study and specify enhanced sidelink operation on FR2 licensed spectrum [RAN1, RAN2, RAN4]</w:t>
            </w:r>
            <w:bookmarkEnd w:id="7"/>
            <w:r w:rsidRPr="00545FCD">
              <w:rPr>
                <w:rFonts w:ascii="Times" w:eastAsia="Batang" w:hAnsi="Times" w:cs="Times"/>
                <w:iCs/>
                <w:sz w:val="20"/>
                <w:szCs w:val="20"/>
                <w:lang w:val="en-GB" w:eastAsia="en-GB"/>
              </w:rPr>
              <w:t xml:space="preserve"> (This part of the work is put on hold until further checking in RAN#97)</w:t>
            </w:r>
          </w:p>
          <w:p w14:paraId="00211A4F"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bookmarkStart w:id="8" w:name="_Hlk89917271"/>
            <w:r w:rsidRPr="00545FCD">
              <w:rPr>
                <w:rFonts w:ascii="Times" w:eastAsia="Batang" w:hAnsi="Times" w:cs="Times"/>
                <w:sz w:val="20"/>
                <w:szCs w:val="20"/>
                <w:lang w:val="en-GB" w:eastAsia="ko-KR"/>
              </w:rPr>
              <w:t>Update evaluation methodology for commercial deployment scenario</w:t>
            </w:r>
            <w:bookmarkEnd w:id="8"/>
          </w:p>
          <w:p w14:paraId="10FAE746"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bookmarkStart w:id="9" w:name="_Hlk89917283"/>
            <w:r w:rsidRPr="00545FCD">
              <w:rPr>
                <w:rFonts w:ascii="Times" w:eastAsia="Batang" w:hAnsi="Times" w:cs="Times"/>
                <w:iCs/>
                <w:sz w:val="20"/>
                <w:szCs w:val="20"/>
                <w:lang w:val="en-GB" w:eastAsia="ko-KR"/>
              </w:rPr>
              <w:t xml:space="preserve">Work is limited to the support of sidelink beam management (including initial beam-pairing, beam maintenance, and beam failure recovery, etc) by reusing existing sidelink CSI framework and reusing </w:t>
            </w:r>
            <w:proofErr w:type="spellStart"/>
            <w:r w:rsidRPr="00545FCD">
              <w:rPr>
                <w:rFonts w:ascii="Times" w:eastAsia="Batang" w:hAnsi="Times" w:cs="Times"/>
                <w:iCs/>
                <w:sz w:val="20"/>
                <w:szCs w:val="20"/>
                <w:lang w:val="en-GB" w:eastAsia="ko-KR"/>
              </w:rPr>
              <w:t>Uu</w:t>
            </w:r>
            <w:proofErr w:type="spellEnd"/>
            <w:r w:rsidRPr="00545FCD">
              <w:rPr>
                <w:rFonts w:ascii="Times" w:eastAsia="Batang" w:hAnsi="Times" w:cs="Times"/>
                <w:iCs/>
                <w:sz w:val="20"/>
                <w:szCs w:val="20"/>
                <w:lang w:val="en-GB" w:eastAsia="ko-KR"/>
              </w:rPr>
              <w:t xml:space="preserve"> beam management concepts wherever possible.</w:t>
            </w:r>
            <w:bookmarkEnd w:id="9"/>
          </w:p>
          <w:p w14:paraId="0487201B" w14:textId="77777777" w:rsidR="00545FCD" w:rsidRPr="00545FCD" w:rsidRDefault="00545FCD" w:rsidP="00545FCD">
            <w:pPr>
              <w:numPr>
                <w:ilvl w:val="1"/>
                <w:numId w:val="13"/>
              </w:numPr>
              <w:overflowPunct w:val="0"/>
              <w:autoSpaceDE w:val="0"/>
              <w:autoSpaceDN w:val="0"/>
              <w:adjustRightInd w:val="0"/>
              <w:spacing w:before="60" w:after="60"/>
              <w:textAlignment w:val="baseline"/>
              <w:rPr>
                <w:rFonts w:ascii="Times" w:eastAsia="Batang" w:hAnsi="Times" w:cs="Times"/>
                <w:sz w:val="20"/>
                <w:szCs w:val="20"/>
                <w:lang w:val="en-GB" w:eastAsia="ko-KR"/>
              </w:rPr>
            </w:pPr>
            <w:bookmarkStart w:id="10" w:name="_Hlk89917309"/>
            <w:r w:rsidRPr="00545FCD">
              <w:rPr>
                <w:rFonts w:ascii="Times" w:eastAsia="Batang" w:hAnsi="Times" w:cs="Times"/>
                <w:sz w:val="20"/>
                <w:szCs w:val="20"/>
                <w:lang w:val="en-GB" w:eastAsia="ko-KR"/>
              </w:rPr>
              <w:lastRenderedPageBreak/>
              <w:t>Beam management in FR2 licensed spectrum considers sidelink unicast communication only.</w:t>
            </w:r>
            <w:bookmarkEnd w:id="10"/>
          </w:p>
          <w:p w14:paraId="4EE76C14" w14:textId="77777777"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iCs/>
                <w:sz w:val="20"/>
                <w:szCs w:val="20"/>
                <w:lang w:val="en-GB" w:eastAsia="en-GB"/>
              </w:rPr>
            </w:pPr>
            <w:r w:rsidRPr="00545FCD">
              <w:rPr>
                <w:rFonts w:ascii="Times" w:eastAsia="Batang" w:hAnsi="Times" w:cs="Times"/>
                <w:sz w:val="20"/>
                <w:szCs w:val="20"/>
                <w:lang w:val="en-GB" w:eastAsia="en-GB"/>
              </w:rPr>
              <w:t>Study and specify, if necessary, mechanism(s) for co-channel coexistence for LTE sidelink and NR sidelink including performance, necessity, feasibility, and potential specification impact if any [RAN1, RAN2, RAN4]</w:t>
            </w:r>
          </w:p>
          <w:p w14:paraId="1F2A171C"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iCs/>
                <w:sz w:val="20"/>
                <w:szCs w:val="20"/>
                <w:lang w:val="en-GB" w:eastAsia="ko-KR"/>
              </w:rPr>
            </w:pPr>
            <w:r w:rsidRPr="00545FCD">
              <w:rPr>
                <w:rFonts w:ascii="Times" w:eastAsia="Batang" w:hAnsi="Times" w:cs="Times"/>
                <w:sz w:val="20"/>
                <w:szCs w:val="20"/>
                <w:lang w:val="en-GB" w:eastAsia="ko-KR"/>
              </w:rPr>
              <w:t>Reuse the in-device coexistence framework defined in Rel-16 as much as possible</w:t>
            </w:r>
          </w:p>
          <w:p w14:paraId="2CC5630B" w14:textId="77777777"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iCs/>
                <w:sz w:val="20"/>
                <w:szCs w:val="20"/>
                <w:lang w:val="en-GB" w:eastAsia="ko-KR"/>
              </w:rPr>
            </w:pPr>
            <w:r w:rsidRPr="00545FCD">
              <w:rPr>
                <w:rFonts w:ascii="Times" w:eastAsia="Batang" w:hAnsi="Times" w:cs="Times"/>
                <w:iCs/>
                <w:sz w:val="20"/>
                <w:szCs w:val="20"/>
                <w:lang w:val="en-GB" w:eastAsia="ko-KR"/>
              </w:rPr>
              <w:t>UE Tx and Rx RF requirement for supporting new features introduced in this WI, sidelink frequency bands for single-carrier operation and frequency band combinations for carrier aggregation operation [RAN4]</w:t>
            </w:r>
          </w:p>
          <w:p w14:paraId="2B75569E" w14:textId="77777777" w:rsidR="00545FCD" w:rsidRPr="00545FCD" w:rsidRDefault="00545FCD" w:rsidP="00545FCD">
            <w:pPr>
              <w:numPr>
                <w:ilvl w:val="0"/>
                <w:numId w:val="13"/>
              </w:numPr>
              <w:overflowPunct w:val="0"/>
              <w:autoSpaceDE w:val="0"/>
              <w:autoSpaceDN w:val="0"/>
              <w:adjustRightInd w:val="0"/>
              <w:spacing w:before="60" w:after="60"/>
              <w:textAlignment w:val="baseline"/>
              <w:rPr>
                <w:rFonts w:ascii="Times" w:eastAsia="Batang" w:hAnsi="Times" w:cs="Times"/>
                <w:iCs/>
                <w:sz w:val="20"/>
                <w:szCs w:val="20"/>
                <w:lang w:val="en-GB" w:eastAsia="ko-KR"/>
              </w:rPr>
            </w:pPr>
            <w:r w:rsidRPr="00545FCD">
              <w:rPr>
                <w:rFonts w:ascii="Times" w:eastAsia="Batang" w:hAnsi="Times" w:cs="Times"/>
                <w:iCs/>
                <w:sz w:val="20"/>
                <w:szCs w:val="20"/>
                <w:lang w:val="en-GB" w:eastAsia="ko-KR"/>
              </w:rPr>
              <w:t>The exact frequency bands for both licensed and ITS-dedicated spectrum in FR1 and FR2 are to be determined based on company input during the WI.</w:t>
            </w:r>
          </w:p>
          <w:p w14:paraId="4F88B906" w14:textId="77777777" w:rsidR="00545FCD" w:rsidRPr="00545FCD" w:rsidRDefault="00545FCD" w:rsidP="00545FCD">
            <w:pPr>
              <w:numPr>
                <w:ilvl w:val="0"/>
                <w:numId w:val="13"/>
              </w:numPr>
              <w:overflowPunct w:val="0"/>
              <w:autoSpaceDE w:val="0"/>
              <w:autoSpaceDN w:val="0"/>
              <w:adjustRightInd w:val="0"/>
              <w:spacing w:before="60" w:after="60"/>
              <w:textAlignment w:val="baseline"/>
              <w:rPr>
                <w:rFonts w:ascii="Times" w:eastAsia="Batang" w:hAnsi="Times" w:cs="Times"/>
                <w:iCs/>
                <w:sz w:val="20"/>
                <w:szCs w:val="20"/>
                <w:lang w:val="en-GB" w:eastAsia="ko-KR"/>
              </w:rPr>
            </w:pPr>
            <w:r w:rsidRPr="00545FCD">
              <w:rPr>
                <w:rFonts w:ascii="Times" w:eastAsia="Batang" w:hAnsi="Times" w:cs="Times"/>
                <w:iCs/>
                <w:sz w:val="20"/>
                <w:szCs w:val="20"/>
                <w:lang w:val="en-GB" w:eastAsia="ko-KR"/>
              </w:rPr>
              <w:t>The exact frequency band combinations for both FR1 licensed and ITS-dedicated spectrum are to be determined based on company input during the WI.</w:t>
            </w:r>
          </w:p>
          <w:p w14:paraId="4B2EFBE9" w14:textId="77777777" w:rsidR="00545FCD" w:rsidRPr="00545FCD" w:rsidRDefault="00545FCD" w:rsidP="00545FCD">
            <w:pPr>
              <w:numPr>
                <w:ilvl w:val="0"/>
                <w:numId w:val="13"/>
              </w:numPr>
              <w:overflowPunct w:val="0"/>
              <w:autoSpaceDE w:val="0"/>
              <w:autoSpaceDN w:val="0"/>
              <w:adjustRightInd w:val="0"/>
              <w:spacing w:before="60" w:after="60"/>
              <w:textAlignment w:val="baseline"/>
              <w:rPr>
                <w:rFonts w:ascii="Times" w:eastAsia="Batang" w:hAnsi="Times" w:cs="Times"/>
                <w:iCs/>
                <w:sz w:val="20"/>
                <w:szCs w:val="20"/>
                <w:lang w:val="en-GB" w:eastAsia="ko-KR"/>
              </w:rPr>
            </w:pPr>
            <w:r w:rsidRPr="00545FCD">
              <w:rPr>
                <w:rFonts w:ascii="Times" w:eastAsia="Batang" w:hAnsi="Times" w:cs="Times"/>
                <w:sz w:val="20"/>
                <w:szCs w:val="20"/>
                <w:lang w:val="en-GB" w:eastAsia="ko-KR"/>
              </w:rPr>
              <w:t>Frequency bands for the unlicensed spectrum in FR1 are [n46 and n96/n102] (i.e., 5GHz and 6GHz) in accordance with corresponding national regulatory requirements.</w:t>
            </w:r>
          </w:p>
          <w:p w14:paraId="64830697" w14:textId="77777777" w:rsidR="00545FCD" w:rsidRPr="00545FCD" w:rsidRDefault="00545FCD" w:rsidP="00545FCD">
            <w:pPr>
              <w:numPr>
                <w:ilvl w:val="0"/>
                <w:numId w:val="13"/>
              </w:numPr>
              <w:overflowPunct w:val="0"/>
              <w:autoSpaceDE w:val="0"/>
              <w:autoSpaceDN w:val="0"/>
              <w:adjustRightInd w:val="0"/>
              <w:spacing w:before="60" w:after="60"/>
              <w:textAlignment w:val="baseline"/>
              <w:rPr>
                <w:rFonts w:ascii="Times" w:eastAsia="Batang" w:hAnsi="Times" w:cs="Times"/>
                <w:iCs/>
                <w:sz w:val="20"/>
                <w:szCs w:val="20"/>
                <w:lang w:val="en-GB" w:eastAsia="ko-KR"/>
              </w:rPr>
            </w:pPr>
            <w:r w:rsidRPr="00545FCD">
              <w:rPr>
                <w:rFonts w:ascii="Times" w:eastAsia="Batang" w:hAnsi="Times" w:cs="Times"/>
                <w:iCs/>
                <w:sz w:val="20"/>
                <w:szCs w:val="20"/>
                <w:lang w:val="en-GB" w:eastAsia="ko-KR"/>
              </w:rPr>
              <w:t xml:space="preserve">Support of new sidelink frequency bands and band combinations should ensure coexistence between sidelink and </w:t>
            </w:r>
            <w:proofErr w:type="spellStart"/>
            <w:r w:rsidRPr="00545FCD">
              <w:rPr>
                <w:rFonts w:ascii="Times" w:eastAsia="Batang" w:hAnsi="Times" w:cs="Times"/>
                <w:iCs/>
                <w:sz w:val="20"/>
                <w:szCs w:val="20"/>
                <w:lang w:val="en-GB" w:eastAsia="ko-KR"/>
              </w:rPr>
              <w:t>Uu</w:t>
            </w:r>
            <w:proofErr w:type="spellEnd"/>
            <w:r w:rsidRPr="00545FCD">
              <w:rPr>
                <w:rFonts w:ascii="Times" w:eastAsia="Batang" w:hAnsi="Times" w:cs="Times"/>
                <w:iCs/>
                <w:sz w:val="20"/>
                <w:szCs w:val="20"/>
                <w:lang w:val="en-GB" w:eastAsia="ko-KR"/>
              </w:rPr>
              <w:t xml:space="preserve"> interface in the same and adjacent channels in licensed spectrum.</w:t>
            </w:r>
          </w:p>
          <w:p w14:paraId="0209638E" w14:textId="43145650" w:rsidR="00545FCD" w:rsidRDefault="00545FCD" w:rsidP="00545FCD">
            <w:pPr>
              <w:numPr>
                <w:ilvl w:val="0"/>
                <w:numId w:val="14"/>
              </w:numPr>
              <w:overflowPunct w:val="0"/>
              <w:autoSpaceDE w:val="0"/>
              <w:autoSpaceDN w:val="0"/>
              <w:adjustRightInd w:val="0"/>
              <w:spacing w:before="120" w:after="180"/>
              <w:ind w:left="426" w:hanging="284"/>
              <w:textAlignment w:val="baseline"/>
              <w:rPr>
                <w:szCs w:val="20"/>
              </w:rPr>
            </w:pPr>
            <w:r w:rsidRPr="00545FCD">
              <w:rPr>
                <w:rFonts w:ascii="Times" w:eastAsia="Batang" w:hAnsi="Times" w:cs="Times"/>
                <w:iCs/>
                <w:sz w:val="20"/>
                <w:szCs w:val="20"/>
                <w:lang w:val="en-GB" w:eastAsia="ko-KR"/>
              </w:rPr>
              <w:t>UE RRM core requirement for the new features introduced in this WI [RAN4]</w:t>
            </w:r>
          </w:p>
        </w:tc>
      </w:tr>
    </w:tbl>
    <w:p w14:paraId="57D64A7C" w14:textId="447943EF" w:rsidR="00545FCD" w:rsidRDefault="00545FCD" w:rsidP="00D322CD">
      <w:pPr>
        <w:pStyle w:val="BodyText"/>
        <w:spacing w:before="120"/>
        <w:rPr>
          <w:rFonts w:ascii="Times New Roman" w:hAnsi="Times New Roman"/>
          <w:szCs w:val="20"/>
        </w:rPr>
      </w:pPr>
      <w:r>
        <w:rPr>
          <w:rFonts w:ascii="Times New Roman" w:hAnsi="Times New Roman"/>
          <w:szCs w:val="20"/>
        </w:rPr>
        <w:lastRenderedPageBreak/>
        <w:t xml:space="preserve">According to the WI plan, RAN should review the WI progress and </w:t>
      </w:r>
      <w:proofErr w:type="gramStart"/>
      <w:r>
        <w:rPr>
          <w:rFonts w:ascii="Times New Roman" w:hAnsi="Times New Roman"/>
          <w:szCs w:val="20"/>
        </w:rPr>
        <w:t>make a decision</w:t>
      </w:r>
      <w:proofErr w:type="gramEnd"/>
      <w:r>
        <w:rPr>
          <w:rFonts w:ascii="Times New Roman" w:hAnsi="Times New Roman"/>
          <w:szCs w:val="20"/>
        </w:rPr>
        <w:t xml:space="preserve"> on the works of objective 1 and 3. In this document, we would provide our views on how to progress this WI.</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50F0C50F" w14:textId="126B7644" w:rsidR="00B930F4" w:rsidRDefault="00B23BC3" w:rsidP="00D3337C">
      <w:pPr>
        <w:pStyle w:val="BodyText"/>
        <w:spacing w:before="120"/>
        <w:rPr>
          <w:rFonts w:eastAsiaTheme="minorEastAsia"/>
          <w:lang w:eastAsia="zh-CN"/>
        </w:rPr>
      </w:pPr>
      <w:bookmarkStart w:id="11" w:name="_Ref86776111"/>
      <w:r>
        <w:rPr>
          <w:rFonts w:eastAsiaTheme="minorEastAsia"/>
          <w:lang w:eastAsia="zh-CN"/>
        </w:rPr>
        <w:t xml:space="preserve">When determining the Rel-18 NR sidelink WI in the RAN#94 meeting, some companies raised the </w:t>
      </w:r>
      <w:r w:rsidR="00633B10">
        <w:rPr>
          <w:rFonts w:eastAsiaTheme="minorEastAsia"/>
          <w:lang w:eastAsia="zh-CN"/>
        </w:rPr>
        <w:t xml:space="preserve">concern </w:t>
      </w:r>
      <w:r>
        <w:rPr>
          <w:rFonts w:eastAsiaTheme="minorEastAsia"/>
          <w:lang w:eastAsia="zh-CN"/>
        </w:rPr>
        <w:t xml:space="preserve">on the workload given the large </w:t>
      </w:r>
      <w:r w:rsidR="00633B10">
        <w:rPr>
          <w:rFonts w:eastAsiaTheme="minorEastAsia"/>
          <w:lang w:eastAsia="zh-CN"/>
        </w:rPr>
        <w:t xml:space="preserve">WI </w:t>
      </w:r>
      <w:r>
        <w:rPr>
          <w:rFonts w:eastAsiaTheme="minorEastAsia"/>
          <w:lang w:eastAsia="zh-CN"/>
        </w:rPr>
        <w:t>scope</w:t>
      </w:r>
      <w:r w:rsidR="00633B10">
        <w:rPr>
          <w:rFonts w:eastAsiaTheme="minorEastAsia"/>
          <w:lang w:eastAsia="zh-CN"/>
        </w:rPr>
        <w:t xml:space="preserve">, especially considering that the Rel-17 NR sidelink enhancements WI had not completed at that time. Finally, the WI was agreed with a late start, and with the conditions to check the overall WI progress before starting the works of </w:t>
      </w:r>
      <w:r>
        <w:rPr>
          <w:rFonts w:eastAsiaTheme="minorEastAsia"/>
          <w:lang w:eastAsia="zh-CN"/>
        </w:rPr>
        <w:t xml:space="preserve">objective 1 and </w:t>
      </w:r>
      <w:r w:rsidR="00633B10">
        <w:rPr>
          <w:rFonts w:eastAsiaTheme="minorEastAsia"/>
          <w:lang w:eastAsia="zh-CN"/>
        </w:rPr>
        <w:t>3 in RAN1#97 meeting.</w:t>
      </w:r>
      <w:r w:rsidR="00347FDD">
        <w:rPr>
          <w:rFonts w:eastAsiaTheme="minorEastAsia"/>
          <w:lang w:eastAsia="zh-CN"/>
        </w:rPr>
        <w:t xml:space="preserve"> Considering that the RAN1 work has been started for two quarters and the RAN2 work is planned to start in the next quarter, it is a good check point to consider whether and how to progress the remaining objectives.</w:t>
      </w:r>
    </w:p>
    <w:p w14:paraId="55E6D7EF" w14:textId="1A4110A4" w:rsidR="00633B10" w:rsidRDefault="00347FDD" w:rsidP="00D3337C">
      <w:pPr>
        <w:pStyle w:val="BodyText"/>
        <w:spacing w:before="120"/>
        <w:rPr>
          <w:rFonts w:eastAsiaTheme="minorEastAsia"/>
          <w:lang w:eastAsia="zh-CN"/>
        </w:rPr>
      </w:pPr>
      <w:r>
        <w:rPr>
          <w:rFonts w:eastAsiaTheme="minorEastAsia"/>
          <w:lang w:eastAsia="zh-CN"/>
        </w:rPr>
        <w:t>Firstly, the overall Rel-18 WI progress look good. According to the status report, the overall completion level of the core part is around 20%</w:t>
      </w:r>
      <w:r w:rsidR="004F3443">
        <w:rPr>
          <w:rFonts w:eastAsiaTheme="minorEastAsia"/>
          <w:lang w:eastAsia="zh-CN"/>
        </w:rPr>
        <w:t xml:space="preserve"> </w:t>
      </w:r>
      <w:r w:rsidR="004F3443">
        <w:rPr>
          <w:rFonts w:eastAsiaTheme="minorEastAsia"/>
          <w:lang w:eastAsia="zh-CN"/>
        </w:rPr>
        <w:fldChar w:fldCharType="begin"/>
      </w:r>
      <w:r w:rsidR="004F3443">
        <w:rPr>
          <w:rFonts w:eastAsiaTheme="minorEastAsia"/>
          <w:lang w:eastAsia="zh-CN"/>
        </w:rPr>
        <w:instrText xml:space="preserve"> REF _Ref113025483 \r \h </w:instrText>
      </w:r>
      <w:r w:rsidR="004F3443">
        <w:rPr>
          <w:rFonts w:eastAsiaTheme="minorEastAsia"/>
          <w:lang w:eastAsia="zh-CN"/>
        </w:rPr>
      </w:r>
      <w:r w:rsidR="004F3443">
        <w:rPr>
          <w:rFonts w:eastAsiaTheme="minorEastAsia"/>
          <w:lang w:eastAsia="zh-CN"/>
        </w:rPr>
        <w:fldChar w:fldCharType="separate"/>
      </w:r>
      <w:r w:rsidR="004F3443">
        <w:rPr>
          <w:rFonts w:eastAsiaTheme="minorEastAsia"/>
          <w:lang w:eastAsia="zh-CN"/>
        </w:rPr>
        <w:t>[3]</w:t>
      </w:r>
      <w:r w:rsidR="004F3443">
        <w:rPr>
          <w:rFonts w:eastAsiaTheme="minorEastAsia"/>
          <w:lang w:eastAsia="zh-CN"/>
        </w:rPr>
        <w:fldChar w:fldCharType="end"/>
      </w:r>
      <w:r w:rsidR="005558E4">
        <w:rPr>
          <w:rFonts w:eastAsiaTheme="minorEastAsia"/>
          <w:lang w:eastAsia="zh-CN"/>
        </w:rPr>
        <w:t xml:space="preserve">. Considering that only 3 TUs has been consumed (out of the allocated 15 TUs) for RAN1 work, and no RAN2 work has started yet, the overall WI </w:t>
      </w:r>
      <w:r w:rsidR="00801C10">
        <w:rPr>
          <w:rFonts w:eastAsiaTheme="minorEastAsia"/>
          <w:lang w:eastAsia="zh-CN"/>
        </w:rPr>
        <w:t xml:space="preserve">seems progressing well. </w:t>
      </w:r>
    </w:p>
    <w:p w14:paraId="1E5887DF" w14:textId="15FE7C52" w:rsidR="009A3C66" w:rsidRDefault="00801C10" w:rsidP="00D3337C">
      <w:pPr>
        <w:pStyle w:val="BodyText"/>
        <w:spacing w:before="120"/>
        <w:rPr>
          <w:rFonts w:eastAsiaTheme="minorEastAsia"/>
          <w:lang w:eastAsia="zh-CN"/>
        </w:rPr>
      </w:pPr>
      <w:r>
        <w:rPr>
          <w:rFonts w:eastAsiaTheme="minorEastAsia"/>
          <w:lang w:eastAsia="zh-CN"/>
        </w:rPr>
        <w:t>Secondly, by stepping into the details of the ongoing objectives, it seems that significant progresses have been achieved</w:t>
      </w:r>
      <w:r w:rsidR="006417F7">
        <w:rPr>
          <w:rFonts w:eastAsiaTheme="minorEastAsia"/>
          <w:lang w:eastAsia="zh-CN"/>
        </w:rPr>
        <w:t xml:space="preserve"> for each of them</w:t>
      </w:r>
      <w:r>
        <w:rPr>
          <w:rFonts w:eastAsiaTheme="minorEastAsia"/>
          <w:lang w:eastAsia="zh-CN"/>
        </w:rPr>
        <w:t xml:space="preserve">. </w:t>
      </w:r>
    </w:p>
    <w:p w14:paraId="5BA68EE5" w14:textId="3860CA81" w:rsidR="00801C10" w:rsidRPr="009A3C66" w:rsidRDefault="00801C10" w:rsidP="009A3C66">
      <w:pPr>
        <w:pStyle w:val="BodyText"/>
        <w:numPr>
          <w:ilvl w:val="0"/>
          <w:numId w:val="15"/>
        </w:numPr>
        <w:spacing w:before="120"/>
        <w:rPr>
          <w:rFonts w:eastAsiaTheme="minorEastAsia"/>
          <w:lang w:eastAsia="zh-CN"/>
        </w:rPr>
      </w:pPr>
      <w:r>
        <w:rPr>
          <w:rFonts w:eastAsiaTheme="minorEastAsia"/>
          <w:lang w:eastAsia="zh-CN"/>
        </w:rPr>
        <w:t xml:space="preserve">For objective 2 (i.e., </w:t>
      </w:r>
      <w:r w:rsidRPr="00545FCD">
        <w:rPr>
          <w:rFonts w:eastAsia="Batang" w:cs="Times"/>
          <w:szCs w:val="20"/>
          <w:lang w:val="en-GB" w:eastAsia="en-GB"/>
        </w:rPr>
        <w:t>sidelink on unlicensed spectrum</w:t>
      </w:r>
      <w:r>
        <w:rPr>
          <w:rFonts w:eastAsia="Batang" w:cs="Times"/>
          <w:szCs w:val="20"/>
          <w:lang w:val="en-GB" w:eastAsia="en-GB"/>
        </w:rPr>
        <w:t>), the</w:t>
      </w:r>
      <w:r w:rsidR="009A3C66">
        <w:rPr>
          <w:rFonts w:eastAsia="Batang" w:cs="Times"/>
          <w:szCs w:val="20"/>
          <w:lang w:val="en-GB" w:eastAsia="en-GB"/>
        </w:rPr>
        <w:t xml:space="preserve"> basic framework of channel access (such as type-1, type 2A/2B/2C, multi-channel, UE-2-UE COT sharing, etc.), resource allocation schemes (mode 1 and mode 2), physical layer structure (concepts of BWP, resource pool, sub-channel, RB-set, interlace, slot based, multi-consecutive-slots, etc.), physical layer channels (PSCCH, PSSCH, PSFCH, S-SSB, etc.), etc., have been agreed. </w:t>
      </w:r>
    </w:p>
    <w:p w14:paraId="74459220" w14:textId="43E79364" w:rsidR="009A3C66" w:rsidRPr="009A3C66" w:rsidRDefault="009A3C66" w:rsidP="009A3C66">
      <w:pPr>
        <w:pStyle w:val="BodyText"/>
        <w:numPr>
          <w:ilvl w:val="0"/>
          <w:numId w:val="15"/>
        </w:numPr>
        <w:spacing w:before="120"/>
        <w:rPr>
          <w:rFonts w:eastAsiaTheme="minorEastAsia"/>
          <w:lang w:eastAsia="zh-CN"/>
        </w:rPr>
      </w:pPr>
      <w:r>
        <w:rPr>
          <w:rFonts w:eastAsiaTheme="minorEastAsia"/>
          <w:lang w:eastAsia="zh-CN"/>
        </w:rPr>
        <w:t xml:space="preserve">For objective 4 (i.e., </w:t>
      </w:r>
      <w:r w:rsidRPr="00545FCD">
        <w:rPr>
          <w:rFonts w:eastAsia="Batang" w:cs="Times"/>
          <w:szCs w:val="20"/>
          <w:lang w:val="en-GB" w:eastAsia="en-GB"/>
        </w:rPr>
        <w:t>co-channel coexistence for LTE sidelink and NR sidelink</w:t>
      </w:r>
      <w:r>
        <w:rPr>
          <w:rFonts w:eastAsia="Batang" w:cs="Times"/>
          <w:szCs w:val="20"/>
          <w:lang w:val="en-GB" w:eastAsia="en-GB"/>
        </w:rPr>
        <w:t>),</w:t>
      </w:r>
      <w:r w:rsidR="006417F7">
        <w:rPr>
          <w:rFonts w:eastAsia="Batang" w:cs="Times"/>
          <w:szCs w:val="20"/>
          <w:lang w:val="en-GB" w:eastAsia="en-GB"/>
        </w:rPr>
        <w:t xml:space="preserve"> the progress also seems good enough.</w:t>
      </w:r>
      <w:r>
        <w:rPr>
          <w:rFonts w:eastAsia="Batang" w:cs="Times"/>
          <w:szCs w:val="20"/>
          <w:lang w:val="en-GB" w:eastAsia="en-GB"/>
        </w:rPr>
        <w:t xml:space="preserve"> </w:t>
      </w:r>
      <w:r w:rsidR="006417F7">
        <w:rPr>
          <w:rFonts w:eastAsia="Batang" w:cs="Times"/>
          <w:szCs w:val="20"/>
          <w:lang w:val="en-GB" w:eastAsia="en-GB"/>
        </w:rPr>
        <w:t xml:space="preserve">For example, </w:t>
      </w:r>
      <w:r>
        <w:rPr>
          <w:rFonts w:eastAsia="Batang" w:cs="Times"/>
          <w:szCs w:val="20"/>
          <w:lang w:val="en-GB" w:eastAsia="en-GB"/>
        </w:rPr>
        <w:t>RAN1 has already</w:t>
      </w:r>
      <w:r w:rsidR="006417F7">
        <w:rPr>
          <w:rFonts w:eastAsia="Batang" w:cs="Times"/>
          <w:szCs w:val="20"/>
          <w:lang w:val="en-GB" w:eastAsia="en-GB"/>
        </w:rPr>
        <w:t xml:space="preserve"> concluded</w:t>
      </w:r>
      <w:r>
        <w:rPr>
          <w:rFonts w:eastAsia="Batang" w:cs="Times"/>
          <w:szCs w:val="20"/>
          <w:lang w:val="en-GB" w:eastAsia="en-GB"/>
        </w:rPr>
        <w:t xml:space="preserve"> the feasibility of co-channel coexistence as below:</w:t>
      </w:r>
    </w:p>
    <w:tbl>
      <w:tblPr>
        <w:tblStyle w:val="TableGrid"/>
        <w:tblW w:w="0" w:type="auto"/>
        <w:tblInd w:w="715" w:type="dxa"/>
        <w:tblLook w:val="04A0" w:firstRow="1" w:lastRow="0" w:firstColumn="1" w:lastColumn="0" w:noHBand="0" w:noVBand="1"/>
      </w:tblPr>
      <w:tblGrid>
        <w:gridCol w:w="8304"/>
      </w:tblGrid>
      <w:tr w:rsidR="009A3C66" w14:paraId="7DED97C1" w14:textId="77777777" w:rsidTr="00317981">
        <w:tc>
          <w:tcPr>
            <w:tcW w:w="8304" w:type="dxa"/>
          </w:tcPr>
          <w:p w14:paraId="72866FF0" w14:textId="77777777" w:rsidR="00317981" w:rsidRPr="00317981" w:rsidRDefault="00317981" w:rsidP="00317981">
            <w:pPr>
              <w:spacing w:before="120"/>
              <w:jc w:val="both"/>
              <w:rPr>
                <w:rFonts w:eastAsia="MS Mincho"/>
                <w:b/>
                <w:sz w:val="20"/>
                <w:lang w:val="x-none" w:eastAsia="x-none"/>
              </w:rPr>
            </w:pPr>
            <w:r w:rsidRPr="00317981">
              <w:rPr>
                <w:rFonts w:eastAsia="MS Mincho"/>
                <w:b/>
                <w:sz w:val="20"/>
                <w:lang w:val="en-GB" w:eastAsia="x-none"/>
              </w:rPr>
              <w:t>Conclusion</w:t>
            </w:r>
          </w:p>
          <w:p w14:paraId="2A813197" w14:textId="77777777" w:rsidR="00317981" w:rsidRPr="00317981" w:rsidRDefault="00317981" w:rsidP="00317981">
            <w:pPr>
              <w:spacing w:line="256" w:lineRule="auto"/>
              <w:jc w:val="both"/>
              <w:rPr>
                <w:rFonts w:eastAsia="MS Mincho" w:cs="Times"/>
                <w:sz w:val="20"/>
                <w:lang w:val="en-GB" w:eastAsia="x-none"/>
              </w:rPr>
            </w:pPr>
            <w:r w:rsidRPr="00317981">
              <w:rPr>
                <w:rFonts w:eastAsia="MS Mincho" w:cs="Times"/>
                <w:sz w:val="20"/>
                <w:lang w:val="en-GB" w:eastAsia="x-none"/>
              </w:rPr>
              <w:t xml:space="preserve">For co-channel coexistence in Rel-18, RAN1 concludes that the TDM-based semi-static resource pool partitioning based on Rel-16/17 specifications </w:t>
            </w:r>
            <w:proofErr w:type="gramStart"/>
            <w:r w:rsidRPr="00317981">
              <w:rPr>
                <w:rFonts w:eastAsia="MS Mincho" w:cs="Times"/>
                <w:sz w:val="20"/>
                <w:lang w:val="en-GB" w:eastAsia="x-none"/>
              </w:rPr>
              <w:t>is</w:t>
            </w:r>
            <w:proofErr w:type="gramEnd"/>
            <w:r w:rsidRPr="00317981">
              <w:rPr>
                <w:rFonts w:eastAsia="MS Mincho" w:cs="Times"/>
                <w:sz w:val="20"/>
                <w:lang w:val="en-GB" w:eastAsia="x-none"/>
              </w:rPr>
              <w:t xml:space="preserve"> one possible solution to ensure co-channel coexistence between LTE-V UEs and NR-V UEs.</w:t>
            </w:r>
          </w:p>
          <w:p w14:paraId="39583ACF" w14:textId="77777777" w:rsidR="00317981" w:rsidRPr="00317981" w:rsidRDefault="00317981" w:rsidP="00317981">
            <w:pPr>
              <w:numPr>
                <w:ilvl w:val="1"/>
                <w:numId w:val="16"/>
              </w:numPr>
              <w:spacing w:line="256" w:lineRule="auto"/>
              <w:ind w:left="720"/>
              <w:jc w:val="both"/>
              <w:rPr>
                <w:rFonts w:eastAsia="MS Mincho" w:cs="Times"/>
                <w:sz w:val="20"/>
                <w:lang w:val="en-GB" w:eastAsia="x-none"/>
              </w:rPr>
            </w:pPr>
            <w:r w:rsidRPr="00317981">
              <w:rPr>
                <w:rFonts w:eastAsia="MS Mincho" w:cs="Times"/>
                <w:sz w:val="20"/>
                <w:lang w:val="en-GB" w:eastAsia="x-none"/>
              </w:rPr>
              <w:t>Note: The LTE and NR resource pools do not overlap in time with each other in the TDM-based semi-static resource pool partitioning.</w:t>
            </w:r>
          </w:p>
          <w:p w14:paraId="08D4DF95" w14:textId="77777777" w:rsidR="00317981" w:rsidRPr="00317981" w:rsidRDefault="00317981" w:rsidP="00317981">
            <w:pPr>
              <w:numPr>
                <w:ilvl w:val="1"/>
                <w:numId w:val="16"/>
              </w:numPr>
              <w:spacing w:line="256" w:lineRule="auto"/>
              <w:ind w:left="720"/>
              <w:jc w:val="both"/>
              <w:rPr>
                <w:rFonts w:eastAsia="MS Mincho" w:cs="Times"/>
                <w:sz w:val="20"/>
                <w:lang w:val="en-GB" w:eastAsia="x-none"/>
              </w:rPr>
            </w:pPr>
            <w:r w:rsidRPr="00317981">
              <w:rPr>
                <w:rFonts w:eastAsia="MS Mincho" w:cs="Times"/>
                <w:sz w:val="20"/>
                <w:lang w:val="en-GB" w:eastAsia="x-none"/>
              </w:rPr>
              <w:lastRenderedPageBreak/>
              <w:t>Note 2: Rel-16 in-device coexistence framework can ensure alignment between the slot boundary of the NR SL time slot and the subframe boundary of the LTE SL subframe</w:t>
            </w:r>
          </w:p>
          <w:p w14:paraId="7DDF6333" w14:textId="18375CAC" w:rsidR="009A3C66" w:rsidRDefault="00317981" w:rsidP="00317981">
            <w:pPr>
              <w:numPr>
                <w:ilvl w:val="1"/>
                <w:numId w:val="16"/>
              </w:numPr>
              <w:spacing w:line="256" w:lineRule="auto"/>
              <w:ind w:left="720"/>
              <w:jc w:val="both"/>
              <w:rPr>
                <w:rFonts w:eastAsiaTheme="minorEastAsia"/>
                <w:lang w:eastAsia="zh-CN"/>
              </w:rPr>
            </w:pPr>
            <w:r w:rsidRPr="00317981">
              <w:rPr>
                <w:rFonts w:eastAsia="MS Mincho" w:cs="Times"/>
                <w:sz w:val="20"/>
                <w:lang w:val="en-GB" w:eastAsia="x-none"/>
              </w:rPr>
              <w:t>FFS: potential enhancements for synchronization can be further investigated</w:t>
            </w:r>
          </w:p>
        </w:tc>
      </w:tr>
    </w:tbl>
    <w:p w14:paraId="6A32C129" w14:textId="755ED0C0" w:rsidR="009A3C66" w:rsidRDefault="006417F7" w:rsidP="006417F7">
      <w:pPr>
        <w:pStyle w:val="BodyText"/>
        <w:spacing w:before="120"/>
        <w:ind w:left="708"/>
        <w:rPr>
          <w:rFonts w:eastAsiaTheme="minorEastAsia"/>
          <w:lang w:eastAsia="zh-CN"/>
        </w:rPr>
      </w:pPr>
      <w:r>
        <w:rPr>
          <w:rFonts w:eastAsiaTheme="minorEastAsia"/>
          <w:lang w:eastAsia="zh-CN"/>
        </w:rPr>
        <w:lastRenderedPageBreak/>
        <w:t>Although other enhancements, including the dynamic resource pool sharing mechanism, are under investigation, the work seems to be manageable and can be completed on time.</w:t>
      </w:r>
    </w:p>
    <w:p w14:paraId="513A13E8" w14:textId="7F77BDEB" w:rsidR="006417F7" w:rsidRDefault="006417F7" w:rsidP="00D3337C">
      <w:pPr>
        <w:pStyle w:val="BodyText"/>
        <w:spacing w:before="120"/>
        <w:rPr>
          <w:rFonts w:eastAsiaTheme="minorEastAsia"/>
          <w:lang w:eastAsia="zh-CN"/>
        </w:rPr>
      </w:pPr>
      <w:r>
        <w:rPr>
          <w:rFonts w:eastAsiaTheme="minorEastAsia"/>
          <w:lang w:eastAsia="zh-CN"/>
        </w:rPr>
        <w:t xml:space="preserve">Thirdly, the </w:t>
      </w:r>
      <w:r w:rsidR="00374018">
        <w:rPr>
          <w:rFonts w:eastAsiaTheme="minorEastAsia"/>
          <w:lang w:eastAsia="zh-CN"/>
        </w:rPr>
        <w:t xml:space="preserve">work of Rel-17 NR sidelink enhancements has been completed, and the </w:t>
      </w:r>
      <w:r>
        <w:rPr>
          <w:rFonts w:eastAsiaTheme="minorEastAsia"/>
          <w:lang w:eastAsia="zh-CN"/>
        </w:rPr>
        <w:t xml:space="preserve">maintenance work load is foreseen to be </w:t>
      </w:r>
      <w:r w:rsidRPr="006417F7">
        <w:rPr>
          <w:rFonts w:eastAsiaTheme="minorEastAsia"/>
          <w:lang w:eastAsia="zh-CN"/>
        </w:rPr>
        <w:t>declining</w:t>
      </w:r>
      <w:r>
        <w:rPr>
          <w:rFonts w:eastAsiaTheme="minorEastAsia"/>
          <w:lang w:eastAsia="zh-CN"/>
        </w:rPr>
        <w:t xml:space="preserve"> significantly in the next quarter. </w:t>
      </w:r>
      <w:r w:rsidR="00B9230E">
        <w:rPr>
          <w:rFonts w:eastAsiaTheme="minorEastAsia"/>
          <w:lang w:eastAsia="zh-CN"/>
        </w:rPr>
        <w:t xml:space="preserve">The RAN1 specifications are already becoming quite stable – there </w:t>
      </w:r>
      <w:bookmarkStart w:id="12" w:name="_GoBack"/>
      <w:bookmarkEnd w:id="12"/>
      <w:r w:rsidR="00C43691">
        <w:rPr>
          <w:rFonts w:eastAsiaTheme="minorEastAsia"/>
          <w:lang w:eastAsia="zh-CN"/>
        </w:rPr>
        <w:t>were</w:t>
      </w:r>
      <w:r w:rsidR="00C43691">
        <w:rPr>
          <w:rFonts w:eastAsiaTheme="minorEastAsia"/>
          <w:lang w:eastAsia="zh-CN"/>
        </w:rPr>
        <w:t xml:space="preserve"> </w:t>
      </w:r>
      <w:r w:rsidR="00B9230E">
        <w:rPr>
          <w:rFonts w:eastAsiaTheme="minorEastAsia"/>
          <w:lang w:eastAsia="zh-CN"/>
        </w:rPr>
        <w:t>only a small number of CRs submitted for Rel-17 NR SL in the previous quarters, mostly for minor corrections, e.g., capturing missing agreements, RRC alignments, editorial changes, etc. The major works in RAN2 have been completed in the previous quarter, including the MAC and RRC design, UE capabilities, etc. The ASN.1 for Rel-17 SL has also been frozen.</w:t>
      </w:r>
      <w:r w:rsidR="000104C2">
        <w:rPr>
          <w:rFonts w:eastAsiaTheme="minorEastAsia"/>
          <w:lang w:eastAsia="zh-CN"/>
        </w:rPr>
        <w:t xml:space="preserve"> Thus, it is expected that the maintenance work load in RAN2 would be declining significantly in the next quarter.</w:t>
      </w:r>
    </w:p>
    <w:p w14:paraId="1155E03A" w14:textId="067986F4" w:rsidR="000104C2" w:rsidRDefault="000104C2" w:rsidP="00D3337C">
      <w:pPr>
        <w:pStyle w:val="BodyText"/>
        <w:spacing w:before="120"/>
        <w:rPr>
          <w:rFonts w:eastAsiaTheme="minorEastAsia"/>
          <w:lang w:eastAsia="zh-CN"/>
        </w:rPr>
      </w:pPr>
      <w:r>
        <w:rPr>
          <w:rFonts w:eastAsiaTheme="minorEastAsia"/>
          <w:lang w:eastAsia="zh-CN"/>
        </w:rPr>
        <w:t xml:space="preserve">Finally, Q4 is the first quarter for RAN4 to start the Rel-18 SL work. Given that RAN2 is the leading WG of objective 1 (i.e., NR sidelink CA), it is desirable to start the RAN2 work as early as possible. On the other hand, the works of the other ongoing objectives (i.e., objective 2 and 4) have no significant impacts in RAN2 based on the current situations. If RAN2 cannot start the work on objective 1 (and possibly objective 3) </w:t>
      </w:r>
      <w:r w:rsidR="002977B9">
        <w:rPr>
          <w:rFonts w:eastAsiaTheme="minorEastAsia"/>
          <w:lang w:eastAsia="zh-CN"/>
        </w:rPr>
        <w:t xml:space="preserve">in the next quarter, </w:t>
      </w:r>
      <w:r>
        <w:rPr>
          <w:rFonts w:eastAsiaTheme="minorEastAsia"/>
          <w:lang w:eastAsia="zh-CN"/>
        </w:rPr>
        <w:t>the</w:t>
      </w:r>
      <w:r w:rsidR="002977B9">
        <w:rPr>
          <w:rFonts w:eastAsiaTheme="minorEastAsia"/>
          <w:lang w:eastAsia="zh-CN"/>
        </w:rPr>
        <w:t xml:space="preserve"> efficiency of the</w:t>
      </w:r>
      <w:r>
        <w:rPr>
          <w:rFonts w:eastAsiaTheme="minorEastAsia"/>
          <w:lang w:eastAsia="zh-CN"/>
        </w:rPr>
        <w:t xml:space="preserve"> allocated RAN2 TU </w:t>
      </w:r>
      <w:r w:rsidR="002977B9">
        <w:rPr>
          <w:rFonts w:eastAsiaTheme="minorEastAsia"/>
          <w:lang w:eastAsia="zh-CN"/>
        </w:rPr>
        <w:t xml:space="preserve">in Q4 would not be </w:t>
      </w:r>
      <w:r w:rsidR="002977B9" w:rsidRPr="002977B9">
        <w:rPr>
          <w:rFonts w:eastAsiaTheme="minorEastAsia"/>
          <w:lang w:eastAsia="zh-CN"/>
        </w:rPr>
        <w:t>promising</w:t>
      </w:r>
      <w:r w:rsidR="002977B9">
        <w:rPr>
          <w:rFonts w:eastAsiaTheme="minorEastAsia"/>
          <w:lang w:eastAsia="zh-CN"/>
        </w:rPr>
        <w:t xml:space="preserve">, while the works would be stacked in the later quarters next year. </w:t>
      </w:r>
    </w:p>
    <w:p w14:paraId="751AB102" w14:textId="290C8DD6" w:rsidR="00374018" w:rsidRPr="003309E2" w:rsidRDefault="00374018" w:rsidP="00374018">
      <w:pPr>
        <w:pStyle w:val="Caption"/>
        <w:rPr>
          <w:rFonts w:eastAsiaTheme="minorEastAsia"/>
          <w:i/>
          <w:lang w:eastAsia="zh-CN"/>
        </w:rPr>
      </w:pPr>
      <w:bookmarkStart w:id="13" w:name="_Ref113024989"/>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3309E2">
        <w:rPr>
          <w:i/>
          <w:noProof/>
          <w:u w:val="single"/>
        </w:rPr>
        <w:t>1</w:t>
      </w:r>
      <w:r w:rsidRPr="003309E2">
        <w:rPr>
          <w:i/>
          <w:u w:val="single"/>
        </w:rPr>
        <w:fldChar w:fldCharType="end"/>
      </w:r>
      <w:r w:rsidRPr="003309E2">
        <w:rPr>
          <w:i/>
        </w:rPr>
        <w:t xml:space="preserve">: Good progresses have been achieved for </w:t>
      </w:r>
      <w:r w:rsidRPr="003309E2">
        <w:rPr>
          <w:rFonts w:eastAsiaTheme="minorEastAsia"/>
          <w:i/>
          <w:lang w:eastAsia="zh-CN"/>
        </w:rPr>
        <w:t>Rel-18 NR sidelink evolution WI in the previous quarters.</w:t>
      </w:r>
      <w:bookmarkEnd w:id="13"/>
    </w:p>
    <w:p w14:paraId="002C32F6" w14:textId="5ACE91A9" w:rsidR="00374018" w:rsidRPr="003309E2" w:rsidRDefault="00374018" w:rsidP="00374018">
      <w:pPr>
        <w:pStyle w:val="Caption"/>
        <w:rPr>
          <w:rFonts w:eastAsiaTheme="minorEastAsia"/>
          <w:i/>
          <w:lang w:eastAsia="zh-CN"/>
        </w:rPr>
      </w:pPr>
      <w:bookmarkStart w:id="14" w:name="_Ref113024991"/>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3309E2">
        <w:rPr>
          <w:i/>
          <w:noProof/>
          <w:u w:val="single"/>
        </w:rPr>
        <w:t>2</w:t>
      </w:r>
      <w:r w:rsidRPr="003309E2">
        <w:rPr>
          <w:i/>
          <w:u w:val="single"/>
        </w:rPr>
        <w:fldChar w:fldCharType="end"/>
      </w:r>
      <w:r w:rsidRPr="003309E2">
        <w:rPr>
          <w:i/>
        </w:rPr>
        <w:t xml:space="preserve">: The </w:t>
      </w:r>
      <w:r w:rsidRPr="003309E2">
        <w:rPr>
          <w:rFonts w:eastAsiaTheme="minorEastAsia"/>
          <w:i/>
          <w:lang w:eastAsia="zh-CN"/>
        </w:rPr>
        <w:t>work of Rel-17 NR sidelink enhancements has been completed, while the maintenance work load is foreseen to be declining significantly in the next quarter.</w:t>
      </w:r>
      <w:bookmarkEnd w:id="14"/>
    </w:p>
    <w:p w14:paraId="3AABA663" w14:textId="0AACD491" w:rsidR="00374018" w:rsidRPr="003309E2" w:rsidRDefault="00374018" w:rsidP="00374018">
      <w:pPr>
        <w:pStyle w:val="Caption"/>
        <w:rPr>
          <w:rFonts w:eastAsiaTheme="minorEastAsia"/>
          <w:i/>
          <w:lang w:eastAsia="zh-CN"/>
        </w:rPr>
      </w:pPr>
      <w:bookmarkStart w:id="15" w:name="_Ref113024992"/>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3309E2">
        <w:rPr>
          <w:i/>
          <w:noProof/>
          <w:u w:val="single"/>
        </w:rPr>
        <w:t>3</w:t>
      </w:r>
      <w:r w:rsidRPr="003309E2">
        <w:rPr>
          <w:i/>
          <w:u w:val="single"/>
        </w:rPr>
        <w:fldChar w:fldCharType="end"/>
      </w:r>
      <w:r w:rsidRPr="003309E2">
        <w:rPr>
          <w:i/>
        </w:rPr>
        <w:t xml:space="preserve">: </w:t>
      </w:r>
      <w:r w:rsidR="00E05E68" w:rsidRPr="003309E2">
        <w:rPr>
          <w:i/>
        </w:rPr>
        <w:t>It is desirable to start the</w:t>
      </w:r>
      <w:r w:rsidRPr="003309E2">
        <w:rPr>
          <w:i/>
        </w:rPr>
        <w:t xml:space="preserve"> RAN2 work</w:t>
      </w:r>
      <w:r w:rsidR="00E05E68" w:rsidRPr="003309E2">
        <w:rPr>
          <w:i/>
        </w:rPr>
        <w:t xml:space="preserve"> as early as possible, especially for the RAN2 leading objective</w:t>
      </w:r>
      <w:r w:rsidRPr="003309E2">
        <w:rPr>
          <w:rFonts w:eastAsiaTheme="minorEastAsia"/>
          <w:i/>
          <w:lang w:eastAsia="zh-CN"/>
        </w:rPr>
        <w:t>.</w:t>
      </w:r>
      <w:bookmarkEnd w:id="15"/>
    </w:p>
    <w:p w14:paraId="3E565CA5" w14:textId="1D6C4F02" w:rsidR="005558E4" w:rsidRDefault="00374018" w:rsidP="00D3337C">
      <w:pPr>
        <w:pStyle w:val="BodyText"/>
        <w:spacing w:before="120"/>
        <w:rPr>
          <w:rFonts w:eastAsiaTheme="minorEastAsia"/>
          <w:lang w:eastAsia="zh-CN"/>
        </w:rPr>
      </w:pPr>
      <w:r>
        <w:rPr>
          <w:rFonts w:eastAsiaTheme="minorEastAsia"/>
          <w:lang w:eastAsia="zh-CN"/>
        </w:rPr>
        <w:t>I</w:t>
      </w:r>
      <w:r w:rsidRPr="00374018">
        <w:rPr>
          <w:rFonts w:eastAsiaTheme="minorEastAsia"/>
          <w:lang w:eastAsia="zh-CN"/>
        </w:rPr>
        <w:t>n summary</w:t>
      </w:r>
      <w:r>
        <w:rPr>
          <w:rFonts w:eastAsiaTheme="minorEastAsia"/>
          <w:lang w:eastAsia="zh-CN"/>
        </w:rPr>
        <w:t xml:space="preserve">, </w:t>
      </w:r>
      <w:r w:rsidR="00E05E68">
        <w:rPr>
          <w:rFonts w:eastAsiaTheme="minorEastAsia"/>
          <w:lang w:eastAsia="zh-CN"/>
        </w:rPr>
        <w:t xml:space="preserve">given that </w:t>
      </w:r>
      <w:r>
        <w:rPr>
          <w:rFonts w:eastAsiaTheme="minorEastAsia"/>
          <w:lang w:eastAsia="zh-CN"/>
        </w:rPr>
        <w:t xml:space="preserve">the maintenance work load of Rel-17 is </w:t>
      </w:r>
      <w:r w:rsidR="00E05E68">
        <w:rPr>
          <w:rFonts w:eastAsiaTheme="minorEastAsia"/>
          <w:lang w:eastAsia="zh-CN"/>
        </w:rPr>
        <w:t xml:space="preserve">foreseen to be </w:t>
      </w:r>
      <w:r w:rsidR="00E05E68" w:rsidRPr="006417F7">
        <w:rPr>
          <w:rFonts w:eastAsiaTheme="minorEastAsia"/>
          <w:lang w:eastAsia="zh-CN"/>
        </w:rPr>
        <w:t>declining</w:t>
      </w:r>
      <w:r w:rsidR="00E05E68">
        <w:rPr>
          <w:rFonts w:eastAsiaTheme="minorEastAsia"/>
          <w:lang w:eastAsia="zh-CN"/>
        </w:rPr>
        <w:t xml:space="preserve"> significantly, the efforts can be shifted to Rel-18 NR sidelink from the next quarter. As the overall progress of Rel-18 NR sidelink evolution WI looks good, and considering that the RAN2 leading objective is expected to consume most of the RAN2 TUs, it is highly desirable to start the work of the pending objective 1 and 3, i.e., NR sidelink CA and sidelink on FR2 spectrum.</w:t>
      </w:r>
    </w:p>
    <w:p w14:paraId="4833760A" w14:textId="326F54EA" w:rsidR="00203E01" w:rsidRPr="00DC0798" w:rsidRDefault="00203E01" w:rsidP="00203E01">
      <w:pPr>
        <w:pStyle w:val="Caption"/>
        <w:jc w:val="both"/>
        <w:rPr>
          <w:i/>
        </w:rPr>
      </w:pPr>
      <w:bookmarkStart w:id="16" w:name="_Ref101467769"/>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3309E2">
        <w:rPr>
          <w:i/>
          <w:noProof/>
          <w:u w:val="single"/>
        </w:rPr>
        <w:t>1</w:t>
      </w:r>
      <w:r w:rsidRPr="00DC0798">
        <w:rPr>
          <w:i/>
          <w:u w:val="single"/>
        </w:rPr>
        <w:fldChar w:fldCharType="end"/>
      </w:r>
      <w:r w:rsidRPr="00DC0798">
        <w:rPr>
          <w:i/>
        </w:rPr>
        <w:t>:</w:t>
      </w:r>
      <w:r w:rsidR="006D14B3" w:rsidRPr="00DC0798">
        <w:t xml:space="preserve"> </w:t>
      </w:r>
      <w:r w:rsidR="003309E2">
        <w:rPr>
          <w:i/>
        </w:rPr>
        <w:t>Start t</w:t>
      </w:r>
      <w:r w:rsidR="00E05E68">
        <w:rPr>
          <w:i/>
        </w:rPr>
        <w:t>he work of objective 1 of Rel-18 NR sidelink evolution WI</w:t>
      </w:r>
      <w:r w:rsidR="003309E2">
        <w:rPr>
          <w:i/>
        </w:rPr>
        <w:t xml:space="preserve"> from</w:t>
      </w:r>
      <w:r w:rsidR="00E05E68">
        <w:rPr>
          <w:i/>
        </w:rPr>
        <w:t xml:space="preserve"> Q4</w:t>
      </w:r>
      <w:r w:rsidR="003309E2">
        <w:rPr>
          <w:i/>
        </w:rPr>
        <w:t>, at least for RAN2</w:t>
      </w:r>
      <w:r w:rsidRPr="00DC0798">
        <w:rPr>
          <w:i/>
        </w:rPr>
        <w:t>.</w:t>
      </w:r>
      <w:bookmarkEnd w:id="11"/>
      <w:bookmarkEnd w:id="16"/>
    </w:p>
    <w:p w14:paraId="6000930D" w14:textId="1B93A0F3" w:rsidR="00BA7791" w:rsidRPr="00DC0798" w:rsidRDefault="00BA7791" w:rsidP="00BA7791">
      <w:pPr>
        <w:pStyle w:val="Caption"/>
        <w:jc w:val="both"/>
        <w:rPr>
          <w:rFonts w:eastAsia="Batang"/>
          <w:lang w:eastAsia="x-none"/>
        </w:rPr>
      </w:pPr>
      <w:bookmarkStart w:id="17" w:name="_Ref53755290"/>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3309E2">
        <w:rPr>
          <w:i/>
          <w:noProof/>
          <w:u w:val="single"/>
        </w:rPr>
        <w:t>2</w:t>
      </w:r>
      <w:r w:rsidRPr="00DC0798">
        <w:rPr>
          <w:i/>
          <w:u w:val="single"/>
        </w:rPr>
        <w:fldChar w:fldCharType="end"/>
      </w:r>
      <w:r w:rsidRPr="00DC0798">
        <w:rPr>
          <w:i/>
        </w:rPr>
        <w:t>:</w:t>
      </w:r>
      <w:r w:rsidRPr="00DC0798">
        <w:t xml:space="preserve"> </w:t>
      </w:r>
      <w:r w:rsidR="003309E2">
        <w:rPr>
          <w:i/>
        </w:rPr>
        <w:t>Start the work of objective 3 of Rel-18 NR sidelink evolution WI from Q4</w:t>
      </w:r>
      <w:r w:rsidRPr="00DC0798">
        <w:rPr>
          <w:i/>
        </w:rPr>
        <w:t>.</w:t>
      </w:r>
      <w:bookmarkEnd w:id="17"/>
    </w:p>
    <w:p w14:paraId="48E2CB99" w14:textId="77777777" w:rsidR="001B545A" w:rsidRPr="002D4E32" w:rsidRDefault="001B545A"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ACDB6ED"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35240">
        <w:rPr>
          <w:rFonts w:eastAsiaTheme="minorEastAsia"/>
          <w:lang w:eastAsia="zh-CN"/>
        </w:rPr>
        <w:t xml:space="preserve">the </w:t>
      </w:r>
      <w:r w:rsidR="003309E2">
        <w:rPr>
          <w:rFonts w:eastAsiaTheme="minorEastAsia"/>
          <w:lang w:eastAsia="zh-CN"/>
        </w:rPr>
        <w:t>currently pending objectives of</w:t>
      </w:r>
      <w:r w:rsidR="00F42BF1">
        <w:rPr>
          <w:rFonts w:eastAsia="Batang"/>
          <w:bCs/>
          <w:szCs w:val="20"/>
        </w:rPr>
        <w:t xml:space="preserve"> </w:t>
      </w:r>
      <w:r w:rsidR="003309E2">
        <w:rPr>
          <w:rFonts w:eastAsia="Batang"/>
          <w:bCs/>
          <w:szCs w:val="20"/>
        </w:rPr>
        <w:t xml:space="preserve">Rel-18 </w:t>
      </w:r>
      <w:r w:rsidR="00F42BF1">
        <w:rPr>
          <w:rFonts w:eastAsia="Batang"/>
          <w:bCs/>
          <w:szCs w:val="20"/>
        </w:rPr>
        <w:t xml:space="preserve">NR sidelink </w:t>
      </w:r>
      <w:r w:rsidR="003309E2">
        <w:rPr>
          <w:rFonts w:eastAsia="Batang"/>
          <w:bCs/>
          <w:szCs w:val="20"/>
        </w:rPr>
        <w:t>evolution</w:t>
      </w:r>
      <w:r w:rsidR="00F42BF1">
        <w:rPr>
          <w:rFonts w:eastAsia="Batang"/>
          <w:bCs/>
          <w:szCs w:val="20"/>
        </w:rPr>
        <w:t xml:space="preserve"> WI,</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3309E2">
        <w:rPr>
          <w:rFonts w:eastAsiaTheme="minorEastAsia"/>
          <w:lang w:eastAsia="zh-CN"/>
        </w:rPr>
        <w:t xml:space="preserve">observations and </w:t>
      </w:r>
      <w:r w:rsidR="00A80025">
        <w:rPr>
          <w:rFonts w:eastAsiaTheme="minorEastAsia"/>
          <w:lang w:eastAsia="zh-CN"/>
        </w:rPr>
        <w:t>proposals</w:t>
      </w:r>
      <w:r w:rsidR="00524961" w:rsidRPr="00A82AD6">
        <w:rPr>
          <w:rFonts w:eastAsiaTheme="minorEastAsia"/>
          <w:lang w:eastAsia="zh-CN"/>
        </w:rPr>
        <w:t>:</w:t>
      </w:r>
    </w:p>
    <w:p w14:paraId="5E869B73" w14:textId="200FA871" w:rsidR="009F7334" w:rsidRPr="009F7334" w:rsidRDefault="009F7334" w:rsidP="000C19F7">
      <w:pPr>
        <w:pStyle w:val="BodyText"/>
        <w:spacing w:before="120"/>
        <w:rPr>
          <w:rFonts w:eastAsiaTheme="minorEastAsia"/>
          <w:b/>
          <w:lang w:eastAsia="zh-CN"/>
        </w:rPr>
      </w:pPr>
      <w:r w:rsidRPr="009F7334">
        <w:rPr>
          <w:rFonts w:eastAsiaTheme="minorEastAsia"/>
          <w:b/>
          <w:lang w:eastAsia="zh-CN"/>
        </w:rPr>
        <w:fldChar w:fldCharType="begin"/>
      </w:r>
      <w:r w:rsidRPr="009F7334">
        <w:rPr>
          <w:rFonts w:eastAsiaTheme="minorEastAsia"/>
          <w:b/>
          <w:lang w:eastAsia="zh-CN"/>
        </w:rPr>
        <w:instrText xml:space="preserve"> REF _Ref113024989 \h </w:instrText>
      </w:r>
      <w:r>
        <w:rPr>
          <w:rFonts w:eastAsiaTheme="minorEastAsia"/>
          <w:b/>
          <w:lang w:eastAsia="zh-CN"/>
        </w:rPr>
        <w:instrText xml:space="preserve"> \* MERGEFORMAT </w:instrText>
      </w:r>
      <w:r w:rsidRPr="009F7334">
        <w:rPr>
          <w:rFonts w:eastAsiaTheme="minorEastAsia"/>
          <w:b/>
          <w:lang w:eastAsia="zh-CN"/>
        </w:rPr>
      </w:r>
      <w:r w:rsidRPr="009F7334">
        <w:rPr>
          <w:rFonts w:eastAsiaTheme="minorEastAsia"/>
          <w:b/>
          <w:lang w:eastAsia="zh-CN"/>
        </w:rPr>
        <w:fldChar w:fldCharType="separate"/>
      </w:r>
      <w:r w:rsidRPr="009F7334">
        <w:rPr>
          <w:b/>
          <w:i/>
          <w:u w:val="single"/>
        </w:rPr>
        <w:t xml:space="preserve">Observation </w:t>
      </w:r>
      <w:r w:rsidRPr="009F7334">
        <w:rPr>
          <w:b/>
          <w:i/>
          <w:noProof/>
          <w:u w:val="single"/>
        </w:rPr>
        <w:t>1</w:t>
      </w:r>
      <w:r w:rsidRPr="009F7334">
        <w:rPr>
          <w:b/>
          <w:i/>
        </w:rPr>
        <w:t xml:space="preserve">: Good progresses have been achieved for </w:t>
      </w:r>
      <w:r w:rsidRPr="009F7334">
        <w:rPr>
          <w:rFonts w:eastAsiaTheme="minorEastAsia"/>
          <w:b/>
          <w:i/>
          <w:lang w:eastAsia="zh-CN"/>
        </w:rPr>
        <w:t>Rel-18 NR sidelink evolution WI in the previous quarters.</w:t>
      </w:r>
      <w:r w:rsidRPr="009F7334">
        <w:rPr>
          <w:rFonts w:eastAsiaTheme="minorEastAsia"/>
          <w:b/>
          <w:lang w:eastAsia="zh-CN"/>
        </w:rPr>
        <w:fldChar w:fldCharType="end"/>
      </w:r>
    </w:p>
    <w:p w14:paraId="2D794318" w14:textId="13BDBDC9" w:rsidR="009F7334" w:rsidRPr="009F7334" w:rsidRDefault="009F7334" w:rsidP="000C19F7">
      <w:pPr>
        <w:pStyle w:val="BodyText"/>
        <w:spacing w:before="120"/>
        <w:rPr>
          <w:rFonts w:eastAsiaTheme="minorEastAsia"/>
          <w:b/>
          <w:lang w:eastAsia="zh-CN"/>
        </w:rPr>
      </w:pPr>
      <w:r w:rsidRPr="009F7334">
        <w:rPr>
          <w:rFonts w:eastAsiaTheme="minorEastAsia"/>
          <w:b/>
          <w:lang w:eastAsia="zh-CN"/>
        </w:rPr>
        <w:fldChar w:fldCharType="begin"/>
      </w:r>
      <w:r w:rsidRPr="009F7334">
        <w:rPr>
          <w:rFonts w:eastAsiaTheme="minorEastAsia"/>
          <w:b/>
          <w:lang w:eastAsia="zh-CN"/>
        </w:rPr>
        <w:instrText xml:space="preserve"> REF _Ref113024991 \h </w:instrText>
      </w:r>
      <w:r>
        <w:rPr>
          <w:rFonts w:eastAsiaTheme="minorEastAsia"/>
          <w:b/>
          <w:lang w:eastAsia="zh-CN"/>
        </w:rPr>
        <w:instrText xml:space="preserve"> \* MERGEFORMAT </w:instrText>
      </w:r>
      <w:r w:rsidRPr="009F7334">
        <w:rPr>
          <w:rFonts w:eastAsiaTheme="minorEastAsia"/>
          <w:b/>
          <w:lang w:eastAsia="zh-CN"/>
        </w:rPr>
      </w:r>
      <w:r w:rsidRPr="009F7334">
        <w:rPr>
          <w:rFonts w:eastAsiaTheme="minorEastAsia"/>
          <w:b/>
          <w:lang w:eastAsia="zh-CN"/>
        </w:rPr>
        <w:fldChar w:fldCharType="separate"/>
      </w:r>
      <w:r w:rsidRPr="009F7334">
        <w:rPr>
          <w:b/>
          <w:i/>
          <w:u w:val="single"/>
        </w:rPr>
        <w:t xml:space="preserve">Observation </w:t>
      </w:r>
      <w:r w:rsidRPr="009F7334">
        <w:rPr>
          <w:b/>
          <w:i/>
          <w:noProof/>
          <w:u w:val="single"/>
        </w:rPr>
        <w:t>2</w:t>
      </w:r>
      <w:r w:rsidRPr="009F7334">
        <w:rPr>
          <w:b/>
          <w:i/>
        </w:rPr>
        <w:t xml:space="preserve">: The </w:t>
      </w:r>
      <w:r w:rsidRPr="009F7334">
        <w:rPr>
          <w:rFonts w:eastAsiaTheme="minorEastAsia"/>
          <w:b/>
          <w:i/>
          <w:lang w:eastAsia="zh-CN"/>
        </w:rPr>
        <w:t>work of Rel-17 NR sidelink enhancements has been completed, while the maintenance work load is foreseen to be declining significantly in the next quarter.</w:t>
      </w:r>
      <w:r w:rsidRPr="009F7334">
        <w:rPr>
          <w:rFonts w:eastAsiaTheme="minorEastAsia"/>
          <w:b/>
          <w:lang w:eastAsia="zh-CN"/>
        </w:rPr>
        <w:fldChar w:fldCharType="end"/>
      </w:r>
    </w:p>
    <w:p w14:paraId="40EF89F3" w14:textId="71268D7A" w:rsidR="009F7334" w:rsidRPr="009F7334" w:rsidRDefault="009F7334" w:rsidP="000C19F7">
      <w:pPr>
        <w:pStyle w:val="BodyText"/>
        <w:spacing w:before="120"/>
        <w:rPr>
          <w:rFonts w:eastAsiaTheme="minorEastAsia"/>
          <w:b/>
          <w:lang w:eastAsia="zh-CN"/>
        </w:rPr>
      </w:pPr>
      <w:r w:rsidRPr="009F7334">
        <w:rPr>
          <w:rFonts w:eastAsiaTheme="minorEastAsia"/>
          <w:b/>
          <w:lang w:eastAsia="zh-CN"/>
        </w:rPr>
        <w:fldChar w:fldCharType="begin"/>
      </w:r>
      <w:r w:rsidRPr="009F7334">
        <w:rPr>
          <w:rFonts w:eastAsiaTheme="minorEastAsia"/>
          <w:b/>
          <w:lang w:eastAsia="zh-CN"/>
        </w:rPr>
        <w:instrText xml:space="preserve"> REF _Ref113024992 \h </w:instrText>
      </w:r>
      <w:r>
        <w:rPr>
          <w:rFonts w:eastAsiaTheme="minorEastAsia"/>
          <w:b/>
          <w:lang w:eastAsia="zh-CN"/>
        </w:rPr>
        <w:instrText xml:space="preserve"> \* MERGEFORMAT </w:instrText>
      </w:r>
      <w:r w:rsidRPr="009F7334">
        <w:rPr>
          <w:rFonts w:eastAsiaTheme="minorEastAsia"/>
          <w:b/>
          <w:lang w:eastAsia="zh-CN"/>
        </w:rPr>
      </w:r>
      <w:r w:rsidRPr="009F7334">
        <w:rPr>
          <w:rFonts w:eastAsiaTheme="minorEastAsia"/>
          <w:b/>
          <w:lang w:eastAsia="zh-CN"/>
        </w:rPr>
        <w:fldChar w:fldCharType="separate"/>
      </w:r>
      <w:r w:rsidRPr="009F7334">
        <w:rPr>
          <w:b/>
          <w:i/>
          <w:u w:val="single"/>
        </w:rPr>
        <w:t xml:space="preserve">Observation </w:t>
      </w:r>
      <w:r w:rsidRPr="009F7334">
        <w:rPr>
          <w:b/>
          <w:i/>
          <w:noProof/>
          <w:u w:val="single"/>
        </w:rPr>
        <w:t>3</w:t>
      </w:r>
      <w:r w:rsidRPr="009F7334">
        <w:rPr>
          <w:b/>
          <w:i/>
        </w:rPr>
        <w:t>: It is desirable to start the RAN2 work as early as possible, especially for the RAN2 leading objective</w:t>
      </w:r>
      <w:r w:rsidRPr="009F7334">
        <w:rPr>
          <w:rFonts w:eastAsiaTheme="minorEastAsia"/>
          <w:b/>
          <w:i/>
          <w:lang w:eastAsia="zh-CN"/>
        </w:rPr>
        <w:t>.</w:t>
      </w:r>
      <w:r w:rsidRPr="009F7334">
        <w:rPr>
          <w:rFonts w:eastAsiaTheme="minorEastAsia"/>
          <w:b/>
          <w:lang w:eastAsia="zh-CN"/>
        </w:rPr>
        <w:fldChar w:fldCharType="end"/>
      </w:r>
    </w:p>
    <w:p w14:paraId="530ECBD3" w14:textId="570E2B0B" w:rsidR="00E51581" w:rsidRPr="008D5058" w:rsidRDefault="00E51581" w:rsidP="000C19F7">
      <w:pPr>
        <w:pStyle w:val="BodyText"/>
        <w:spacing w:before="120"/>
        <w:rPr>
          <w:rFonts w:eastAsiaTheme="minorEastAsia"/>
          <w:b/>
          <w:lang w:eastAsia="zh-CN"/>
        </w:rPr>
      </w:pPr>
      <w:r w:rsidRPr="008D5058">
        <w:rPr>
          <w:rFonts w:eastAsiaTheme="minorEastAsia"/>
          <w:b/>
          <w:lang w:eastAsia="zh-CN"/>
        </w:rPr>
        <w:fldChar w:fldCharType="begin"/>
      </w:r>
      <w:r w:rsidRPr="008D5058">
        <w:rPr>
          <w:rFonts w:eastAsiaTheme="minorEastAsia"/>
          <w:b/>
          <w:lang w:eastAsia="zh-CN"/>
        </w:rPr>
        <w:instrText xml:space="preserve"> REF _Ref101467769 \h  \* MERGEFORMAT </w:instrText>
      </w:r>
      <w:r w:rsidRPr="008D5058">
        <w:rPr>
          <w:rFonts w:eastAsiaTheme="minorEastAsia"/>
          <w:b/>
          <w:lang w:eastAsia="zh-CN"/>
        </w:rPr>
      </w:r>
      <w:r w:rsidRPr="008D5058">
        <w:rPr>
          <w:rFonts w:eastAsiaTheme="minorEastAsia"/>
          <w:b/>
          <w:lang w:eastAsia="zh-CN"/>
        </w:rPr>
        <w:fldChar w:fldCharType="separate"/>
      </w:r>
      <w:r w:rsidR="003309E2" w:rsidRPr="003309E2">
        <w:rPr>
          <w:b/>
          <w:i/>
          <w:u w:val="single"/>
        </w:rPr>
        <w:t xml:space="preserve">Proposal </w:t>
      </w:r>
      <w:r w:rsidR="003309E2" w:rsidRPr="003309E2">
        <w:rPr>
          <w:b/>
          <w:i/>
          <w:noProof/>
          <w:u w:val="single"/>
        </w:rPr>
        <w:t>1</w:t>
      </w:r>
      <w:r w:rsidR="003309E2" w:rsidRPr="003309E2">
        <w:rPr>
          <w:b/>
          <w:i/>
        </w:rPr>
        <w:t>:</w:t>
      </w:r>
      <w:r w:rsidR="003309E2" w:rsidRPr="003309E2">
        <w:rPr>
          <w:b/>
        </w:rPr>
        <w:t xml:space="preserve"> </w:t>
      </w:r>
      <w:r w:rsidR="003309E2" w:rsidRPr="003309E2">
        <w:rPr>
          <w:b/>
          <w:i/>
        </w:rPr>
        <w:t>Start the work of objective 1 of Rel-18 NR sidelink evolution WI from Q4, at least for RAN2.</w:t>
      </w:r>
      <w:r w:rsidRPr="008D5058">
        <w:rPr>
          <w:rFonts w:eastAsiaTheme="minorEastAsia"/>
          <w:b/>
          <w:lang w:eastAsia="zh-CN"/>
        </w:rPr>
        <w:fldChar w:fldCharType="end"/>
      </w:r>
    </w:p>
    <w:p w14:paraId="12EB2FC5" w14:textId="5965431B" w:rsidR="007060A9" w:rsidRPr="008D5058" w:rsidRDefault="007060A9" w:rsidP="008D5058">
      <w:pPr>
        <w:pStyle w:val="BodyText"/>
        <w:tabs>
          <w:tab w:val="right" w:pos="9029"/>
        </w:tabs>
        <w:spacing w:before="120"/>
        <w:rPr>
          <w:rFonts w:eastAsia="Batang"/>
          <w:b/>
          <w:noProof/>
          <w:szCs w:val="20"/>
          <w:lang w:eastAsia="x-none"/>
        </w:rPr>
      </w:pPr>
      <w:r w:rsidRPr="008D5058">
        <w:rPr>
          <w:rFonts w:eastAsia="Batang"/>
          <w:b/>
          <w:noProof/>
          <w:szCs w:val="20"/>
          <w:lang w:eastAsia="x-none"/>
        </w:rPr>
        <w:fldChar w:fldCharType="begin"/>
      </w:r>
      <w:r w:rsidRPr="008D5058">
        <w:rPr>
          <w:rFonts w:eastAsia="Batang"/>
          <w:b/>
          <w:noProof/>
          <w:szCs w:val="20"/>
          <w:lang w:eastAsia="x-none"/>
        </w:rPr>
        <w:instrText xml:space="preserve"> REF _Ref53755290 \h  \* MERGEFORMAT </w:instrText>
      </w:r>
      <w:r w:rsidRPr="008D5058">
        <w:rPr>
          <w:rFonts w:eastAsia="Batang"/>
          <w:b/>
          <w:noProof/>
          <w:szCs w:val="20"/>
          <w:lang w:eastAsia="x-none"/>
        </w:rPr>
      </w:r>
      <w:r w:rsidRPr="008D5058">
        <w:rPr>
          <w:rFonts w:eastAsia="Batang"/>
          <w:b/>
          <w:noProof/>
          <w:szCs w:val="20"/>
          <w:lang w:eastAsia="x-none"/>
        </w:rPr>
        <w:fldChar w:fldCharType="separate"/>
      </w:r>
      <w:r w:rsidR="003309E2" w:rsidRPr="003309E2">
        <w:rPr>
          <w:b/>
          <w:i/>
          <w:u w:val="single"/>
        </w:rPr>
        <w:t xml:space="preserve">Proposal </w:t>
      </w:r>
      <w:r w:rsidR="003309E2" w:rsidRPr="003309E2">
        <w:rPr>
          <w:b/>
          <w:i/>
          <w:noProof/>
          <w:u w:val="single"/>
        </w:rPr>
        <w:t>2</w:t>
      </w:r>
      <w:r w:rsidR="003309E2" w:rsidRPr="003309E2">
        <w:rPr>
          <w:b/>
          <w:i/>
        </w:rPr>
        <w:t>:</w:t>
      </w:r>
      <w:r w:rsidR="003309E2" w:rsidRPr="003309E2">
        <w:rPr>
          <w:b/>
        </w:rPr>
        <w:t xml:space="preserve"> </w:t>
      </w:r>
      <w:r w:rsidR="003309E2" w:rsidRPr="003309E2">
        <w:rPr>
          <w:rFonts w:eastAsiaTheme="minorEastAsia" w:cs="Times"/>
          <w:b/>
          <w:i/>
          <w:lang w:eastAsia="zh-CN"/>
        </w:rPr>
        <w:t>Start the</w:t>
      </w:r>
      <w:r w:rsidR="003309E2" w:rsidRPr="003309E2">
        <w:rPr>
          <w:b/>
        </w:rPr>
        <w:t xml:space="preserve"> </w:t>
      </w:r>
      <w:r w:rsidR="003309E2" w:rsidRPr="003309E2">
        <w:rPr>
          <w:rFonts w:eastAsiaTheme="minorEastAsia" w:cs="Times"/>
          <w:b/>
          <w:i/>
          <w:lang w:eastAsia="zh-CN"/>
        </w:rPr>
        <w:t xml:space="preserve">work of objective 3 of Rel-18 NR sidelink evolution </w:t>
      </w:r>
      <w:r w:rsidR="003309E2" w:rsidRPr="003309E2">
        <w:rPr>
          <w:b/>
        </w:rPr>
        <w:t>WI</w:t>
      </w:r>
      <w:r w:rsidR="003309E2" w:rsidRPr="003309E2">
        <w:rPr>
          <w:rFonts w:eastAsiaTheme="minorEastAsia" w:cs="Times"/>
          <w:b/>
          <w:i/>
          <w:lang w:eastAsia="zh-CN"/>
        </w:rPr>
        <w:t xml:space="preserve"> from Q4.</w:t>
      </w:r>
      <w:r w:rsidRPr="008D5058">
        <w:rPr>
          <w:rFonts w:eastAsia="Batang"/>
          <w:b/>
          <w:noProof/>
          <w:szCs w:val="20"/>
          <w:lang w:eastAsia="x-none"/>
        </w:rPr>
        <w:fldChar w:fldCharType="end"/>
      </w:r>
      <w:r w:rsidR="008D5058" w:rsidRPr="008D5058">
        <w:rPr>
          <w:rFonts w:eastAsia="Batang"/>
          <w:b/>
          <w:noProof/>
          <w:szCs w:val="20"/>
          <w:lang w:eastAsia="x-none"/>
        </w:rPr>
        <w:tab/>
      </w: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8" w:name="_Ref510367705"/>
      <w:bookmarkStart w:id="19" w:name="_Ref503565490"/>
      <w:bookmarkStart w:id="20" w:name="_Ref493791948"/>
      <w:bookmarkStart w:id="21" w:name="_Ref503565531"/>
      <w:r w:rsidRPr="00203CE9">
        <w:rPr>
          <w:rFonts w:ascii="Arial" w:eastAsia="宋体" w:hAnsi="Arial" w:cs="Times New Roman"/>
          <w:b w:val="0"/>
          <w:bCs w:val="0"/>
          <w:kern w:val="0"/>
          <w:sz w:val="36"/>
          <w:szCs w:val="20"/>
          <w:lang w:eastAsia="zh-CN"/>
        </w:rPr>
        <w:t>Reference</w:t>
      </w:r>
    </w:p>
    <w:p w14:paraId="458A686B" w14:textId="1D65770C" w:rsidR="00780E54" w:rsidRDefault="00BD08AF" w:rsidP="00D322CD">
      <w:pPr>
        <w:pStyle w:val="BodyText"/>
        <w:numPr>
          <w:ilvl w:val="0"/>
          <w:numId w:val="6"/>
        </w:numPr>
        <w:spacing w:before="120" w:after="0"/>
        <w:rPr>
          <w:rFonts w:eastAsia="宋体"/>
          <w:szCs w:val="20"/>
        </w:rPr>
      </w:pPr>
      <w:bookmarkStart w:id="22" w:name="_Ref68009470"/>
      <w:bookmarkStart w:id="23" w:name="_Ref521328302"/>
      <w:bookmarkStart w:id="24" w:name="_Ref510367818"/>
      <w:bookmarkEnd w:id="18"/>
      <w:r w:rsidRPr="00BD08AF">
        <w:rPr>
          <w:rFonts w:eastAsia="宋体"/>
          <w:szCs w:val="20"/>
        </w:rPr>
        <w:t>RP-213678</w:t>
      </w:r>
      <w:r w:rsidR="00780E54">
        <w:rPr>
          <w:rFonts w:eastAsia="宋体"/>
          <w:szCs w:val="20"/>
        </w:rPr>
        <w:t>, “</w:t>
      </w:r>
      <w:r w:rsidR="006B1108" w:rsidRPr="006B1108">
        <w:rPr>
          <w:rFonts w:eastAsia="宋体"/>
          <w:szCs w:val="20"/>
        </w:rPr>
        <w:t>New WID on NR sidelink evolution</w:t>
      </w:r>
      <w:r w:rsidR="00780E54">
        <w:rPr>
          <w:rFonts w:eastAsia="宋体"/>
          <w:szCs w:val="20"/>
        </w:rPr>
        <w:t>”, RAN#</w:t>
      </w:r>
      <w:r>
        <w:rPr>
          <w:rFonts w:eastAsia="宋体"/>
          <w:szCs w:val="20"/>
        </w:rPr>
        <w:t>94</w:t>
      </w:r>
      <w:r w:rsidR="00586093">
        <w:rPr>
          <w:rFonts w:eastAsia="宋体"/>
          <w:szCs w:val="20"/>
        </w:rPr>
        <w:t>-</w:t>
      </w:r>
      <w:r w:rsidR="00780E54">
        <w:rPr>
          <w:rFonts w:eastAsia="宋体"/>
          <w:szCs w:val="20"/>
        </w:rPr>
        <w:t>e.</w:t>
      </w:r>
      <w:bookmarkEnd w:id="22"/>
    </w:p>
    <w:p w14:paraId="098980D2" w14:textId="20C851E3" w:rsidR="00BD08AF" w:rsidRDefault="00BD08AF" w:rsidP="00D322CD">
      <w:pPr>
        <w:pStyle w:val="BodyText"/>
        <w:numPr>
          <w:ilvl w:val="0"/>
          <w:numId w:val="6"/>
        </w:numPr>
        <w:spacing w:before="120" w:after="0"/>
        <w:rPr>
          <w:rFonts w:eastAsia="宋体"/>
          <w:szCs w:val="20"/>
        </w:rPr>
      </w:pPr>
      <w:bookmarkStart w:id="25" w:name="_Ref113025445"/>
      <w:r w:rsidRPr="00BD08AF">
        <w:rPr>
          <w:rFonts w:eastAsia="宋体"/>
          <w:szCs w:val="20"/>
        </w:rPr>
        <w:lastRenderedPageBreak/>
        <w:t>RP-221798</w:t>
      </w:r>
      <w:r>
        <w:rPr>
          <w:rFonts w:eastAsia="宋体"/>
          <w:szCs w:val="20"/>
        </w:rPr>
        <w:t>, “</w:t>
      </w:r>
      <w:r w:rsidRPr="00BD08AF">
        <w:rPr>
          <w:rFonts w:eastAsia="宋体"/>
          <w:szCs w:val="20"/>
        </w:rPr>
        <w:t>WID revision: NR sidelink evolution</w:t>
      </w:r>
      <w:r>
        <w:rPr>
          <w:rFonts w:eastAsia="宋体"/>
          <w:szCs w:val="20"/>
        </w:rPr>
        <w:t>”, RAN#96.</w:t>
      </w:r>
      <w:bookmarkEnd w:id="25"/>
    </w:p>
    <w:p w14:paraId="3FFA2D08" w14:textId="482AF032" w:rsidR="004F3443" w:rsidRDefault="004F3443" w:rsidP="00D322CD">
      <w:pPr>
        <w:pStyle w:val="BodyText"/>
        <w:numPr>
          <w:ilvl w:val="0"/>
          <w:numId w:val="6"/>
        </w:numPr>
        <w:spacing w:before="120" w:after="0"/>
        <w:rPr>
          <w:rFonts w:eastAsia="宋体"/>
          <w:szCs w:val="20"/>
        </w:rPr>
      </w:pPr>
      <w:bookmarkStart w:id="26" w:name="_Ref113025483"/>
      <w:r w:rsidRPr="004F3443">
        <w:rPr>
          <w:rFonts w:eastAsia="宋体"/>
          <w:szCs w:val="20"/>
        </w:rPr>
        <w:t>RP-221937</w:t>
      </w:r>
      <w:r>
        <w:rPr>
          <w:rFonts w:eastAsia="宋体"/>
          <w:szCs w:val="20"/>
        </w:rPr>
        <w:t>, “</w:t>
      </w:r>
      <w:r w:rsidRPr="004F3443">
        <w:rPr>
          <w:rFonts w:eastAsia="宋体"/>
          <w:szCs w:val="20"/>
        </w:rPr>
        <w:t>Status Report to TSG</w:t>
      </w:r>
      <w:r>
        <w:rPr>
          <w:rFonts w:eastAsia="宋体"/>
          <w:szCs w:val="20"/>
        </w:rPr>
        <w:t>”, RAN#97-e.</w:t>
      </w:r>
      <w:bookmarkEnd w:id="26"/>
    </w:p>
    <w:bookmarkEnd w:id="19"/>
    <w:bookmarkEnd w:id="20"/>
    <w:bookmarkEnd w:id="21"/>
    <w:bookmarkEnd w:id="23"/>
    <w:bookmarkEnd w:id="24"/>
    <w:p w14:paraId="0B4716CC" w14:textId="6E6A32A4" w:rsidR="004002DF" w:rsidRDefault="004002DF" w:rsidP="001A2880">
      <w:pPr>
        <w:pStyle w:val="BodyText"/>
        <w:spacing w:before="120" w:after="0"/>
        <w:rPr>
          <w:rFonts w:eastAsia="宋体"/>
          <w:szCs w:val="20"/>
        </w:rPr>
      </w:pPr>
    </w:p>
    <w:sectPr w:rsidR="004002DF" w:rsidSect="00545FCD">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E74C6" w14:textId="77777777" w:rsidR="00FB11F4" w:rsidRDefault="00FB11F4">
      <w:r>
        <w:separator/>
      </w:r>
    </w:p>
  </w:endnote>
  <w:endnote w:type="continuationSeparator" w:id="0">
    <w:p w14:paraId="59B8CBB3" w14:textId="77777777" w:rsidR="00FB11F4" w:rsidRDefault="00FB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E7F7E" w14:textId="77777777" w:rsidR="00FB11F4" w:rsidRDefault="00FB11F4">
      <w:r>
        <w:separator/>
      </w:r>
    </w:p>
  </w:footnote>
  <w:footnote w:type="continuationSeparator" w:id="0">
    <w:p w14:paraId="72678CDC" w14:textId="77777777" w:rsidR="00FB11F4" w:rsidRDefault="00FB1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75304"/>
    <w:multiLevelType w:val="hybridMultilevel"/>
    <w:tmpl w:val="EF24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03CE5"/>
    <w:multiLevelType w:val="hybridMultilevel"/>
    <w:tmpl w:val="B438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26C0E"/>
    <w:multiLevelType w:val="hybridMultilevel"/>
    <w:tmpl w:val="5D2A9A04"/>
    <w:lvl w:ilvl="0" w:tplc="260E5EAE">
      <w:start w:val="1"/>
      <w:numFmt w:val="bullet"/>
      <w:lvlText w:val="•"/>
      <w:lvlJc w:val="left"/>
      <w:pPr>
        <w:tabs>
          <w:tab w:val="num" w:pos="720"/>
        </w:tabs>
        <w:ind w:left="720" w:hanging="360"/>
      </w:pPr>
      <w:rPr>
        <w:rFonts w:ascii="Arial" w:hAnsi="Arial" w:hint="default"/>
      </w:rPr>
    </w:lvl>
    <w:lvl w:ilvl="1" w:tplc="D3DE6194">
      <w:start w:val="1"/>
      <w:numFmt w:val="bullet"/>
      <w:lvlText w:val="•"/>
      <w:lvlJc w:val="left"/>
      <w:pPr>
        <w:tabs>
          <w:tab w:val="num" w:pos="1440"/>
        </w:tabs>
        <w:ind w:left="1440" w:hanging="360"/>
      </w:pPr>
      <w:rPr>
        <w:rFonts w:ascii="Arial" w:hAnsi="Arial" w:hint="default"/>
      </w:rPr>
    </w:lvl>
    <w:lvl w:ilvl="2" w:tplc="EED2A8E8">
      <w:start w:val="1"/>
      <w:numFmt w:val="bullet"/>
      <w:lvlText w:val="•"/>
      <w:lvlJc w:val="left"/>
      <w:pPr>
        <w:tabs>
          <w:tab w:val="num" w:pos="2160"/>
        </w:tabs>
        <w:ind w:left="2160" w:hanging="360"/>
      </w:pPr>
      <w:rPr>
        <w:rFonts w:ascii="Arial" w:hAnsi="Arial" w:hint="default"/>
      </w:rPr>
    </w:lvl>
    <w:lvl w:ilvl="3" w:tplc="776A8550" w:tentative="1">
      <w:start w:val="1"/>
      <w:numFmt w:val="bullet"/>
      <w:lvlText w:val="•"/>
      <w:lvlJc w:val="left"/>
      <w:pPr>
        <w:tabs>
          <w:tab w:val="num" w:pos="2880"/>
        </w:tabs>
        <w:ind w:left="2880" w:hanging="360"/>
      </w:pPr>
      <w:rPr>
        <w:rFonts w:ascii="Arial" w:hAnsi="Arial" w:hint="default"/>
      </w:rPr>
    </w:lvl>
    <w:lvl w:ilvl="4" w:tplc="B108FE98" w:tentative="1">
      <w:start w:val="1"/>
      <w:numFmt w:val="bullet"/>
      <w:lvlText w:val="•"/>
      <w:lvlJc w:val="left"/>
      <w:pPr>
        <w:tabs>
          <w:tab w:val="num" w:pos="3600"/>
        </w:tabs>
        <w:ind w:left="3600" w:hanging="360"/>
      </w:pPr>
      <w:rPr>
        <w:rFonts w:ascii="Arial" w:hAnsi="Arial" w:hint="default"/>
      </w:rPr>
    </w:lvl>
    <w:lvl w:ilvl="5" w:tplc="D062C97A" w:tentative="1">
      <w:start w:val="1"/>
      <w:numFmt w:val="bullet"/>
      <w:lvlText w:val="•"/>
      <w:lvlJc w:val="left"/>
      <w:pPr>
        <w:tabs>
          <w:tab w:val="num" w:pos="4320"/>
        </w:tabs>
        <w:ind w:left="4320" w:hanging="360"/>
      </w:pPr>
      <w:rPr>
        <w:rFonts w:ascii="Arial" w:hAnsi="Arial" w:hint="default"/>
      </w:rPr>
    </w:lvl>
    <w:lvl w:ilvl="6" w:tplc="DC30B4D4" w:tentative="1">
      <w:start w:val="1"/>
      <w:numFmt w:val="bullet"/>
      <w:lvlText w:val="•"/>
      <w:lvlJc w:val="left"/>
      <w:pPr>
        <w:tabs>
          <w:tab w:val="num" w:pos="5040"/>
        </w:tabs>
        <w:ind w:left="5040" w:hanging="360"/>
      </w:pPr>
      <w:rPr>
        <w:rFonts w:ascii="Arial" w:hAnsi="Arial" w:hint="default"/>
      </w:rPr>
    </w:lvl>
    <w:lvl w:ilvl="7" w:tplc="9BC2CBB0" w:tentative="1">
      <w:start w:val="1"/>
      <w:numFmt w:val="bullet"/>
      <w:lvlText w:val="•"/>
      <w:lvlJc w:val="left"/>
      <w:pPr>
        <w:tabs>
          <w:tab w:val="num" w:pos="5760"/>
        </w:tabs>
        <w:ind w:left="5760" w:hanging="360"/>
      </w:pPr>
      <w:rPr>
        <w:rFonts w:ascii="Arial" w:hAnsi="Arial" w:hint="default"/>
      </w:rPr>
    </w:lvl>
    <w:lvl w:ilvl="8" w:tplc="A2E6C8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3"/>
  </w:num>
  <w:num w:numId="5">
    <w:abstractNumId w:val="11"/>
  </w:num>
  <w:num w:numId="6">
    <w:abstractNumId w:val="15"/>
  </w:num>
  <w:num w:numId="7">
    <w:abstractNumId w:val="8"/>
  </w:num>
  <w:num w:numId="8">
    <w:abstractNumId w:val="6"/>
  </w:num>
  <w:num w:numId="9">
    <w:abstractNumId w:val="10"/>
  </w:num>
  <w:num w:numId="10">
    <w:abstractNumId w:val="9"/>
  </w:num>
  <w:num w:numId="11">
    <w:abstractNumId w:val="2"/>
  </w:num>
  <w:num w:numId="12">
    <w:abstractNumId w:val="12"/>
  </w:num>
  <w:num w:numId="13">
    <w:abstractNumId w:val="1"/>
  </w:num>
  <w:num w:numId="14">
    <w:abstractNumId w:val="4"/>
  </w:num>
  <w:num w:numId="15">
    <w:abstractNumId w:val="5"/>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4C2"/>
    <w:rsid w:val="00010B9F"/>
    <w:rsid w:val="0001148E"/>
    <w:rsid w:val="00011D5C"/>
    <w:rsid w:val="0001449A"/>
    <w:rsid w:val="00014788"/>
    <w:rsid w:val="00015205"/>
    <w:rsid w:val="00015B22"/>
    <w:rsid w:val="0001681C"/>
    <w:rsid w:val="000175E0"/>
    <w:rsid w:val="00017714"/>
    <w:rsid w:val="00017F21"/>
    <w:rsid w:val="00020AC4"/>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2CD4"/>
    <w:rsid w:val="00033098"/>
    <w:rsid w:val="00033B21"/>
    <w:rsid w:val="00033C13"/>
    <w:rsid w:val="000342DF"/>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44A"/>
    <w:rsid w:val="000A0537"/>
    <w:rsid w:val="000A05CD"/>
    <w:rsid w:val="000A0C0E"/>
    <w:rsid w:val="000A0F57"/>
    <w:rsid w:val="000A1419"/>
    <w:rsid w:val="000A171A"/>
    <w:rsid w:val="000A18B2"/>
    <w:rsid w:val="000A2D4C"/>
    <w:rsid w:val="000A4D42"/>
    <w:rsid w:val="000A50A8"/>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531"/>
    <w:rsid w:val="001046A2"/>
    <w:rsid w:val="00104824"/>
    <w:rsid w:val="0010634F"/>
    <w:rsid w:val="0010669A"/>
    <w:rsid w:val="00106BCF"/>
    <w:rsid w:val="00107CC3"/>
    <w:rsid w:val="00110216"/>
    <w:rsid w:val="001103E3"/>
    <w:rsid w:val="0011055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293"/>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546"/>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45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E7AB7"/>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3E01"/>
    <w:rsid w:val="00204993"/>
    <w:rsid w:val="00204FA1"/>
    <w:rsid w:val="002050C8"/>
    <w:rsid w:val="00205120"/>
    <w:rsid w:val="00205910"/>
    <w:rsid w:val="00207141"/>
    <w:rsid w:val="002079F3"/>
    <w:rsid w:val="00211138"/>
    <w:rsid w:val="0021155D"/>
    <w:rsid w:val="002115E3"/>
    <w:rsid w:val="00211975"/>
    <w:rsid w:val="002119A3"/>
    <w:rsid w:val="0021248D"/>
    <w:rsid w:val="002129B0"/>
    <w:rsid w:val="00212D58"/>
    <w:rsid w:val="00214AF1"/>
    <w:rsid w:val="0021746A"/>
    <w:rsid w:val="00217D59"/>
    <w:rsid w:val="0022058E"/>
    <w:rsid w:val="00220ACB"/>
    <w:rsid w:val="00220E0C"/>
    <w:rsid w:val="0022129B"/>
    <w:rsid w:val="00221649"/>
    <w:rsid w:val="00221976"/>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E37"/>
    <w:rsid w:val="00240CBA"/>
    <w:rsid w:val="00241153"/>
    <w:rsid w:val="00241894"/>
    <w:rsid w:val="00242655"/>
    <w:rsid w:val="00243EAA"/>
    <w:rsid w:val="0024460D"/>
    <w:rsid w:val="0024473E"/>
    <w:rsid w:val="002463A2"/>
    <w:rsid w:val="002464E2"/>
    <w:rsid w:val="00247106"/>
    <w:rsid w:val="002477F2"/>
    <w:rsid w:val="00250D1E"/>
    <w:rsid w:val="00252CBC"/>
    <w:rsid w:val="00253487"/>
    <w:rsid w:val="002535F9"/>
    <w:rsid w:val="00253A5B"/>
    <w:rsid w:val="00253BD1"/>
    <w:rsid w:val="00253D9C"/>
    <w:rsid w:val="002543B7"/>
    <w:rsid w:val="00254B0C"/>
    <w:rsid w:val="0025584A"/>
    <w:rsid w:val="00255B3B"/>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E1D"/>
    <w:rsid w:val="00296FB5"/>
    <w:rsid w:val="002974E9"/>
    <w:rsid w:val="002977B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D29"/>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69AD"/>
    <w:rsid w:val="002C763B"/>
    <w:rsid w:val="002C7CE9"/>
    <w:rsid w:val="002D0CD2"/>
    <w:rsid w:val="002D103B"/>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2ED"/>
    <w:rsid w:val="00316981"/>
    <w:rsid w:val="00316A20"/>
    <w:rsid w:val="00317265"/>
    <w:rsid w:val="00317981"/>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9E2"/>
    <w:rsid w:val="00330E13"/>
    <w:rsid w:val="003310EC"/>
    <w:rsid w:val="00331876"/>
    <w:rsid w:val="0033262E"/>
    <w:rsid w:val="0033267A"/>
    <w:rsid w:val="003327F2"/>
    <w:rsid w:val="00332A08"/>
    <w:rsid w:val="00333C9A"/>
    <w:rsid w:val="003340D8"/>
    <w:rsid w:val="00334476"/>
    <w:rsid w:val="00334592"/>
    <w:rsid w:val="003346FF"/>
    <w:rsid w:val="00334DA1"/>
    <w:rsid w:val="00335451"/>
    <w:rsid w:val="0033620D"/>
    <w:rsid w:val="003367CC"/>
    <w:rsid w:val="00340D38"/>
    <w:rsid w:val="00340E0F"/>
    <w:rsid w:val="00340F54"/>
    <w:rsid w:val="003413FD"/>
    <w:rsid w:val="0034201B"/>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47FDD"/>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AD2"/>
    <w:rsid w:val="00363ECD"/>
    <w:rsid w:val="00364D92"/>
    <w:rsid w:val="0036633B"/>
    <w:rsid w:val="0036761C"/>
    <w:rsid w:val="0036765F"/>
    <w:rsid w:val="00367816"/>
    <w:rsid w:val="00367877"/>
    <w:rsid w:val="00370162"/>
    <w:rsid w:val="0037173A"/>
    <w:rsid w:val="00373A6E"/>
    <w:rsid w:val="00373B5C"/>
    <w:rsid w:val="00373BE7"/>
    <w:rsid w:val="00373C17"/>
    <w:rsid w:val="00373DF3"/>
    <w:rsid w:val="00374018"/>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D27"/>
    <w:rsid w:val="00390BC6"/>
    <w:rsid w:val="003929B1"/>
    <w:rsid w:val="00392DE7"/>
    <w:rsid w:val="00392EDF"/>
    <w:rsid w:val="003950B9"/>
    <w:rsid w:val="0039591E"/>
    <w:rsid w:val="00395CD3"/>
    <w:rsid w:val="0039756F"/>
    <w:rsid w:val="00397BCC"/>
    <w:rsid w:val="00397C7F"/>
    <w:rsid w:val="00397C8F"/>
    <w:rsid w:val="003A063E"/>
    <w:rsid w:val="003A3218"/>
    <w:rsid w:val="003A3363"/>
    <w:rsid w:val="003A39FB"/>
    <w:rsid w:val="003A4F8B"/>
    <w:rsid w:val="003A51A0"/>
    <w:rsid w:val="003A5597"/>
    <w:rsid w:val="003A64A2"/>
    <w:rsid w:val="003A66A5"/>
    <w:rsid w:val="003A6752"/>
    <w:rsid w:val="003A7134"/>
    <w:rsid w:val="003A71EC"/>
    <w:rsid w:val="003B00EE"/>
    <w:rsid w:val="003B07DD"/>
    <w:rsid w:val="003B275C"/>
    <w:rsid w:val="003B2C54"/>
    <w:rsid w:val="003B39F7"/>
    <w:rsid w:val="003B5119"/>
    <w:rsid w:val="003B568E"/>
    <w:rsid w:val="003B580C"/>
    <w:rsid w:val="003B5CDE"/>
    <w:rsid w:val="003B5E54"/>
    <w:rsid w:val="003B6373"/>
    <w:rsid w:val="003B643B"/>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0D7F"/>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33C0"/>
    <w:rsid w:val="004547B4"/>
    <w:rsid w:val="00455C84"/>
    <w:rsid w:val="00456D2B"/>
    <w:rsid w:val="00460144"/>
    <w:rsid w:val="0046021F"/>
    <w:rsid w:val="004609E7"/>
    <w:rsid w:val="00460BA3"/>
    <w:rsid w:val="00460E03"/>
    <w:rsid w:val="00461013"/>
    <w:rsid w:val="0046239D"/>
    <w:rsid w:val="004639BD"/>
    <w:rsid w:val="00463CDA"/>
    <w:rsid w:val="00463DC4"/>
    <w:rsid w:val="00463F5F"/>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AE4"/>
    <w:rsid w:val="00481E41"/>
    <w:rsid w:val="00481FB9"/>
    <w:rsid w:val="004831CD"/>
    <w:rsid w:val="00483C24"/>
    <w:rsid w:val="00484368"/>
    <w:rsid w:val="00486146"/>
    <w:rsid w:val="004862C1"/>
    <w:rsid w:val="00487AAD"/>
    <w:rsid w:val="00487B48"/>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B33"/>
    <w:rsid w:val="004A3D7F"/>
    <w:rsid w:val="004A49D2"/>
    <w:rsid w:val="004A49EA"/>
    <w:rsid w:val="004A5113"/>
    <w:rsid w:val="004A5DAE"/>
    <w:rsid w:val="004A61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54D"/>
    <w:rsid w:val="004E6C49"/>
    <w:rsid w:val="004E6C71"/>
    <w:rsid w:val="004E6FDF"/>
    <w:rsid w:val="004E76FB"/>
    <w:rsid w:val="004E788A"/>
    <w:rsid w:val="004E7DD8"/>
    <w:rsid w:val="004F11D2"/>
    <w:rsid w:val="004F1298"/>
    <w:rsid w:val="004F13DB"/>
    <w:rsid w:val="004F3443"/>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6B4"/>
    <w:rsid w:val="00532D9F"/>
    <w:rsid w:val="00532E94"/>
    <w:rsid w:val="00532EFB"/>
    <w:rsid w:val="00533378"/>
    <w:rsid w:val="00533380"/>
    <w:rsid w:val="00533795"/>
    <w:rsid w:val="005345B5"/>
    <w:rsid w:val="005345DD"/>
    <w:rsid w:val="00534667"/>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FCD"/>
    <w:rsid w:val="00546D61"/>
    <w:rsid w:val="00546E89"/>
    <w:rsid w:val="00547B3A"/>
    <w:rsid w:val="00551185"/>
    <w:rsid w:val="00552B14"/>
    <w:rsid w:val="005543C7"/>
    <w:rsid w:val="005544FA"/>
    <w:rsid w:val="00554A64"/>
    <w:rsid w:val="0055546D"/>
    <w:rsid w:val="005556E4"/>
    <w:rsid w:val="005558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1A0"/>
    <w:rsid w:val="005802C5"/>
    <w:rsid w:val="00581A10"/>
    <w:rsid w:val="00581A9B"/>
    <w:rsid w:val="005838EB"/>
    <w:rsid w:val="00584CB5"/>
    <w:rsid w:val="00584D77"/>
    <w:rsid w:val="005850D5"/>
    <w:rsid w:val="00585407"/>
    <w:rsid w:val="005856CB"/>
    <w:rsid w:val="00585BA1"/>
    <w:rsid w:val="00585BC7"/>
    <w:rsid w:val="00586093"/>
    <w:rsid w:val="00586508"/>
    <w:rsid w:val="00586A77"/>
    <w:rsid w:val="00587A08"/>
    <w:rsid w:val="005903DE"/>
    <w:rsid w:val="0059198B"/>
    <w:rsid w:val="00591A4B"/>
    <w:rsid w:val="00593295"/>
    <w:rsid w:val="005932AA"/>
    <w:rsid w:val="00593986"/>
    <w:rsid w:val="005939A6"/>
    <w:rsid w:val="00593FA1"/>
    <w:rsid w:val="00594417"/>
    <w:rsid w:val="0059636B"/>
    <w:rsid w:val="00597EBD"/>
    <w:rsid w:val="005A01AB"/>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B7F40"/>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0671"/>
    <w:rsid w:val="005F14B4"/>
    <w:rsid w:val="005F279F"/>
    <w:rsid w:val="005F28D1"/>
    <w:rsid w:val="005F292D"/>
    <w:rsid w:val="005F3780"/>
    <w:rsid w:val="005F3941"/>
    <w:rsid w:val="005F3EA9"/>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3EF"/>
    <w:rsid w:val="00605422"/>
    <w:rsid w:val="006054C9"/>
    <w:rsid w:val="006060E6"/>
    <w:rsid w:val="00606312"/>
    <w:rsid w:val="00607341"/>
    <w:rsid w:val="00607EE0"/>
    <w:rsid w:val="00610F18"/>
    <w:rsid w:val="00611084"/>
    <w:rsid w:val="006136AC"/>
    <w:rsid w:val="00613930"/>
    <w:rsid w:val="00613F9E"/>
    <w:rsid w:val="0061440B"/>
    <w:rsid w:val="00616117"/>
    <w:rsid w:val="0061642F"/>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3B10"/>
    <w:rsid w:val="00635028"/>
    <w:rsid w:val="00635943"/>
    <w:rsid w:val="00636AFB"/>
    <w:rsid w:val="00637586"/>
    <w:rsid w:val="006379B2"/>
    <w:rsid w:val="006400D9"/>
    <w:rsid w:val="0064062F"/>
    <w:rsid w:val="00640851"/>
    <w:rsid w:val="006410FE"/>
    <w:rsid w:val="006417F7"/>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D05"/>
    <w:rsid w:val="006532C7"/>
    <w:rsid w:val="0065423B"/>
    <w:rsid w:val="00654A8C"/>
    <w:rsid w:val="00654F07"/>
    <w:rsid w:val="00655386"/>
    <w:rsid w:val="0065565C"/>
    <w:rsid w:val="006557AC"/>
    <w:rsid w:val="006567BC"/>
    <w:rsid w:val="006569F7"/>
    <w:rsid w:val="00656C46"/>
    <w:rsid w:val="00657187"/>
    <w:rsid w:val="006575CC"/>
    <w:rsid w:val="00661EFA"/>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1108"/>
    <w:rsid w:val="006B2628"/>
    <w:rsid w:val="006B2683"/>
    <w:rsid w:val="006B2928"/>
    <w:rsid w:val="006B3022"/>
    <w:rsid w:val="006B49CF"/>
    <w:rsid w:val="006B5BFC"/>
    <w:rsid w:val="006B627A"/>
    <w:rsid w:val="006B6C18"/>
    <w:rsid w:val="006C0DB6"/>
    <w:rsid w:val="006C151C"/>
    <w:rsid w:val="006C24F2"/>
    <w:rsid w:val="006C2992"/>
    <w:rsid w:val="006C3073"/>
    <w:rsid w:val="006C41B2"/>
    <w:rsid w:val="006C41C4"/>
    <w:rsid w:val="006C5E7D"/>
    <w:rsid w:val="006C694E"/>
    <w:rsid w:val="006C7617"/>
    <w:rsid w:val="006D02E3"/>
    <w:rsid w:val="006D05E4"/>
    <w:rsid w:val="006D0931"/>
    <w:rsid w:val="006D0D93"/>
    <w:rsid w:val="006D104F"/>
    <w:rsid w:val="006D14B3"/>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3DC4"/>
    <w:rsid w:val="006E402F"/>
    <w:rsid w:val="006E4D4E"/>
    <w:rsid w:val="006E4E18"/>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0A9"/>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303"/>
    <w:rsid w:val="007215E9"/>
    <w:rsid w:val="00721A10"/>
    <w:rsid w:val="00721AE0"/>
    <w:rsid w:val="00721C7A"/>
    <w:rsid w:val="00722180"/>
    <w:rsid w:val="00722401"/>
    <w:rsid w:val="00722AEE"/>
    <w:rsid w:val="00722D64"/>
    <w:rsid w:val="00723987"/>
    <w:rsid w:val="00723E40"/>
    <w:rsid w:val="0072441A"/>
    <w:rsid w:val="00724C8E"/>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28"/>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6A5"/>
    <w:rsid w:val="007F6C13"/>
    <w:rsid w:val="007F6CB8"/>
    <w:rsid w:val="007F6D12"/>
    <w:rsid w:val="007F73EB"/>
    <w:rsid w:val="0080039B"/>
    <w:rsid w:val="00801297"/>
    <w:rsid w:val="00801C10"/>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5F53"/>
    <w:rsid w:val="008170BB"/>
    <w:rsid w:val="00817479"/>
    <w:rsid w:val="008207F5"/>
    <w:rsid w:val="00820DA5"/>
    <w:rsid w:val="008212BE"/>
    <w:rsid w:val="00822200"/>
    <w:rsid w:val="00822743"/>
    <w:rsid w:val="00823187"/>
    <w:rsid w:val="0082461F"/>
    <w:rsid w:val="00825F55"/>
    <w:rsid w:val="00826556"/>
    <w:rsid w:val="0082686D"/>
    <w:rsid w:val="00830B76"/>
    <w:rsid w:val="008317A5"/>
    <w:rsid w:val="00831909"/>
    <w:rsid w:val="00831D08"/>
    <w:rsid w:val="008323EF"/>
    <w:rsid w:val="00832408"/>
    <w:rsid w:val="0083257D"/>
    <w:rsid w:val="00832878"/>
    <w:rsid w:val="00832A5A"/>
    <w:rsid w:val="00833C03"/>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0B7"/>
    <w:rsid w:val="00856488"/>
    <w:rsid w:val="008603FD"/>
    <w:rsid w:val="00861F40"/>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4CE"/>
    <w:rsid w:val="008B75E4"/>
    <w:rsid w:val="008B7703"/>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2EF9"/>
    <w:rsid w:val="008D3837"/>
    <w:rsid w:val="008D3A9C"/>
    <w:rsid w:val="008D3BA1"/>
    <w:rsid w:val="008D45CC"/>
    <w:rsid w:val="008D4901"/>
    <w:rsid w:val="008D49AB"/>
    <w:rsid w:val="008D4E62"/>
    <w:rsid w:val="008D5058"/>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1C3F"/>
    <w:rsid w:val="008F3E41"/>
    <w:rsid w:val="008F4FF6"/>
    <w:rsid w:val="008F5426"/>
    <w:rsid w:val="008F5919"/>
    <w:rsid w:val="008F5DD4"/>
    <w:rsid w:val="008F68D6"/>
    <w:rsid w:val="008F6B4B"/>
    <w:rsid w:val="008F6B76"/>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586"/>
    <w:rsid w:val="00917809"/>
    <w:rsid w:val="00917B26"/>
    <w:rsid w:val="00917D55"/>
    <w:rsid w:val="00917D70"/>
    <w:rsid w:val="00920C25"/>
    <w:rsid w:val="00922709"/>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132A"/>
    <w:rsid w:val="00942077"/>
    <w:rsid w:val="009421B1"/>
    <w:rsid w:val="009426FC"/>
    <w:rsid w:val="00943646"/>
    <w:rsid w:val="009444B9"/>
    <w:rsid w:val="00944686"/>
    <w:rsid w:val="00945414"/>
    <w:rsid w:val="00945639"/>
    <w:rsid w:val="00945784"/>
    <w:rsid w:val="009465C7"/>
    <w:rsid w:val="009506EC"/>
    <w:rsid w:val="00950A3F"/>
    <w:rsid w:val="00950D21"/>
    <w:rsid w:val="009529DD"/>
    <w:rsid w:val="00952B47"/>
    <w:rsid w:val="00953118"/>
    <w:rsid w:val="009541D1"/>
    <w:rsid w:val="00954E0F"/>
    <w:rsid w:val="009553CC"/>
    <w:rsid w:val="00955608"/>
    <w:rsid w:val="00955DBB"/>
    <w:rsid w:val="00956584"/>
    <w:rsid w:val="009566E0"/>
    <w:rsid w:val="00956B28"/>
    <w:rsid w:val="00956C88"/>
    <w:rsid w:val="00957F15"/>
    <w:rsid w:val="00960463"/>
    <w:rsid w:val="00960493"/>
    <w:rsid w:val="009618DB"/>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0D00"/>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66"/>
    <w:rsid w:val="009A3CD4"/>
    <w:rsid w:val="009A4357"/>
    <w:rsid w:val="009A5164"/>
    <w:rsid w:val="009A5810"/>
    <w:rsid w:val="009A5814"/>
    <w:rsid w:val="009A5A8C"/>
    <w:rsid w:val="009A66AE"/>
    <w:rsid w:val="009A7642"/>
    <w:rsid w:val="009B040B"/>
    <w:rsid w:val="009B0499"/>
    <w:rsid w:val="009B0830"/>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36"/>
    <w:rsid w:val="009D32BE"/>
    <w:rsid w:val="009D36AF"/>
    <w:rsid w:val="009D3975"/>
    <w:rsid w:val="009D463A"/>
    <w:rsid w:val="009D4F32"/>
    <w:rsid w:val="009D4F6D"/>
    <w:rsid w:val="009D544F"/>
    <w:rsid w:val="009D54B5"/>
    <w:rsid w:val="009D7197"/>
    <w:rsid w:val="009D740E"/>
    <w:rsid w:val="009D76CB"/>
    <w:rsid w:val="009D780A"/>
    <w:rsid w:val="009E03FF"/>
    <w:rsid w:val="009E065E"/>
    <w:rsid w:val="009E117D"/>
    <w:rsid w:val="009E13F5"/>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6A8"/>
    <w:rsid w:val="009F2A85"/>
    <w:rsid w:val="009F3608"/>
    <w:rsid w:val="009F36F4"/>
    <w:rsid w:val="009F375E"/>
    <w:rsid w:val="009F3BE9"/>
    <w:rsid w:val="009F3E0E"/>
    <w:rsid w:val="009F3FCA"/>
    <w:rsid w:val="009F4411"/>
    <w:rsid w:val="009F512E"/>
    <w:rsid w:val="009F5CA3"/>
    <w:rsid w:val="009F633A"/>
    <w:rsid w:val="009F6C17"/>
    <w:rsid w:val="009F6EF2"/>
    <w:rsid w:val="009F7334"/>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B50"/>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6714"/>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42A"/>
    <w:rsid w:val="00AA3E85"/>
    <w:rsid w:val="00AA4553"/>
    <w:rsid w:val="00AA4632"/>
    <w:rsid w:val="00AA4CF6"/>
    <w:rsid w:val="00AA4D90"/>
    <w:rsid w:val="00AA4E59"/>
    <w:rsid w:val="00AA5FD7"/>
    <w:rsid w:val="00AA6FEC"/>
    <w:rsid w:val="00AA753F"/>
    <w:rsid w:val="00AA7D78"/>
    <w:rsid w:val="00AB06F3"/>
    <w:rsid w:val="00AB144E"/>
    <w:rsid w:val="00AB3CCA"/>
    <w:rsid w:val="00AB3DCF"/>
    <w:rsid w:val="00AB3DDA"/>
    <w:rsid w:val="00AB4A24"/>
    <w:rsid w:val="00AB5B89"/>
    <w:rsid w:val="00AB6030"/>
    <w:rsid w:val="00AB6A40"/>
    <w:rsid w:val="00AC11EB"/>
    <w:rsid w:val="00AC2346"/>
    <w:rsid w:val="00AC2415"/>
    <w:rsid w:val="00AC256C"/>
    <w:rsid w:val="00AC25AD"/>
    <w:rsid w:val="00AC26D8"/>
    <w:rsid w:val="00AC2A4C"/>
    <w:rsid w:val="00AC42BB"/>
    <w:rsid w:val="00AC4AA7"/>
    <w:rsid w:val="00AC4B0C"/>
    <w:rsid w:val="00AC702E"/>
    <w:rsid w:val="00AD2535"/>
    <w:rsid w:val="00AD2A1E"/>
    <w:rsid w:val="00AD2E79"/>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A74"/>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87B"/>
    <w:rsid w:val="00B23BC3"/>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5864"/>
    <w:rsid w:val="00B46F71"/>
    <w:rsid w:val="00B50828"/>
    <w:rsid w:val="00B50D5C"/>
    <w:rsid w:val="00B5159C"/>
    <w:rsid w:val="00B5236A"/>
    <w:rsid w:val="00B52863"/>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DE"/>
    <w:rsid w:val="00B711E1"/>
    <w:rsid w:val="00B71A3E"/>
    <w:rsid w:val="00B71BC6"/>
    <w:rsid w:val="00B72244"/>
    <w:rsid w:val="00B726A6"/>
    <w:rsid w:val="00B7282F"/>
    <w:rsid w:val="00B73346"/>
    <w:rsid w:val="00B7565D"/>
    <w:rsid w:val="00B75BB0"/>
    <w:rsid w:val="00B76400"/>
    <w:rsid w:val="00B76532"/>
    <w:rsid w:val="00B77926"/>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179"/>
    <w:rsid w:val="00B91C70"/>
    <w:rsid w:val="00B91EBE"/>
    <w:rsid w:val="00B9230E"/>
    <w:rsid w:val="00B92690"/>
    <w:rsid w:val="00B930F4"/>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A784B"/>
    <w:rsid w:val="00BB027F"/>
    <w:rsid w:val="00BB0C18"/>
    <w:rsid w:val="00BB0D88"/>
    <w:rsid w:val="00BB1492"/>
    <w:rsid w:val="00BB1BF1"/>
    <w:rsid w:val="00BB279E"/>
    <w:rsid w:val="00BB39C4"/>
    <w:rsid w:val="00BB4139"/>
    <w:rsid w:val="00BB5016"/>
    <w:rsid w:val="00BB5E23"/>
    <w:rsid w:val="00BB5E36"/>
    <w:rsid w:val="00BB682E"/>
    <w:rsid w:val="00BB7037"/>
    <w:rsid w:val="00BC3589"/>
    <w:rsid w:val="00BC3720"/>
    <w:rsid w:val="00BC4C0E"/>
    <w:rsid w:val="00BC6D96"/>
    <w:rsid w:val="00BC75F6"/>
    <w:rsid w:val="00BD08AF"/>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101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3691"/>
    <w:rsid w:val="00C44261"/>
    <w:rsid w:val="00C44546"/>
    <w:rsid w:val="00C449ED"/>
    <w:rsid w:val="00C45363"/>
    <w:rsid w:val="00C46436"/>
    <w:rsid w:val="00C474A8"/>
    <w:rsid w:val="00C4794B"/>
    <w:rsid w:val="00C47ACE"/>
    <w:rsid w:val="00C47E2C"/>
    <w:rsid w:val="00C5060D"/>
    <w:rsid w:val="00C50761"/>
    <w:rsid w:val="00C50767"/>
    <w:rsid w:val="00C51406"/>
    <w:rsid w:val="00C5158C"/>
    <w:rsid w:val="00C51AE3"/>
    <w:rsid w:val="00C51E63"/>
    <w:rsid w:val="00C5242C"/>
    <w:rsid w:val="00C52A7C"/>
    <w:rsid w:val="00C53083"/>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67CAF"/>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5BDA"/>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530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4D9"/>
    <w:rsid w:val="00CD3C4B"/>
    <w:rsid w:val="00CD3DCE"/>
    <w:rsid w:val="00CD4B3A"/>
    <w:rsid w:val="00CD5FC7"/>
    <w:rsid w:val="00CD638F"/>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6A9D"/>
    <w:rsid w:val="00D07437"/>
    <w:rsid w:val="00D07876"/>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C71"/>
    <w:rsid w:val="00D322CD"/>
    <w:rsid w:val="00D3337C"/>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2F91"/>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82F"/>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0A9"/>
    <w:rsid w:val="00DB7C47"/>
    <w:rsid w:val="00DC0446"/>
    <w:rsid w:val="00DC05F3"/>
    <w:rsid w:val="00DC0798"/>
    <w:rsid w:val="00DC0FC0"/>
    <w:rsid w:val="00DC1607"/>
    <w:rsid w:val="00DC17A0"/>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5E68"/>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7F8"/>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1581"/>
    <w:rsid w:val="00E52138"/>
    <w:rsid w:val="00E52B93"/>
    <w:rsid w:val="00E52CB0"/>
    <w:rsid w:val="00E53004"/>
    <w:rsid w:val="00E5322C"/>
    <w:rsid w:val="00E5428F"/>
    <w:rsid w:val="00E54EC8"/>
    <w:rsid w:val="00E55112"/>
    <w:rsid w:val="00E5615E"/>
    <w:rsid w:val="00E563FC"/>
    <w:rsid w:val="00E56909"/>
    <w:rsid w:val="00E574F1"/>
    <w:rsid w:val="00E60007"/>
    <w:rsid w:val="00E614B3"/>
    <w:rsid w:val="00E61E60"/>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4FB8"/>
    <w:rsid w:val="00E8583E"/>
    <w:rsid w:val="00E85A64"/>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62F"/>
    <w:rsid w:val="00EA4CF1"/>
    <w:rsid w:val="00EA5E8A"/>
    <w:rsid w:val="00EA7145"/>
    <w:rsid w:val="00EA7500"/>
    <w:rsid w:val="00EA77E3"/>
    <w:rsid w:val="00EB1A45"/>
    <w:rsid w:val="00EB1DA4"/>
    <w:rsid w:val="00EB25C6"/>
    <w:rsid w:val="00EB3348"/>
    <w:rsid w:val="00EB39EE"/>
    <w:rsid w:val="00EB3EB2"/>
    <w:rsid w:val="00EB4318"/>
    <w:rsid w:val="00EB5744"/>
    <w:rsid w:val="00EB585F"/>
    <w:rsid w:val="00EB625C"/>
    <w:rsid w:val="00EB7703"/>
    <w:rsid w:val="00EC03B7"/>
    <w:rsid w:val="00EC04C3"/>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0F5"/>
    <w:rsid w:val="00EE687F"/>
    <w:rsid w:val="00EE6F9A"/>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34E"/>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5240"/>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1F4"/>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2ED"/>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1EC"/>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9856174">
      <w:bodyDiv w:val="1"/>
      <w:marLeft w:val="0"/>
      <w:marRight w:val="0"/>
      <w:marTop w:val="0"/>
      <w:marBottom w:val="0"/>
      <w:divBdr>
        <w:top w:val="none" w:sz="0" w:space="0" w:color="auto"/>
        <w:left w:val="none" w:sz="0" w:space="0" w:color="auto"/>
        <w:bottom w:val="none" w:sz="0" w:space="0" w:color="auto"/>
        <w:right w:val="none" w:sz="0" w:space="0" w:color="auto"/>
      </w:divBdr>
      <w:divsChild>
        <w:div w:id="2016614349">
          <w:marLeft w:val="1541"/>
          <w:marRight w:val="0"/>
          <w:marTop w:val="77"/>
          <w:marBottom w:val="0"/>
          <w:divBdr>
            <w:top w:val="none" w:sz="0" w:space="0" w:color="auto"/>
            <w:left w:val="none" w:sz="0" w:space="0" w:color="auto"/>
            <w:bottom w:val="none" w:sz="0" w:space="0" w:color="auto"/>
            <w:right w:val="none" w:sz="0" w:space="0" w:color="auto"/>
          </w:divBdr>
        </w:div>
        <w:div w:id="979961777">
          <w:marLeft w:val="1541"/>
          <w:marRight w:val="0"/>
          <w:marTop w:val="77"/>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31985229">
      <w:bodyDiv w:val="1"/>
      <w:marLeft w:val="0"/>
      <w:marRight w:val="0"/>
      <w:marTop w:val="0"/>
      <w:marBottom w:val="0"/>
      <w:divBdr>
        <w:top w:val="none" w:sz="0" w:space="0" w:color="auto"/>
        <w:left w:val="none" w:sz="0" w:space="0" w:color="auto"/>
        <w:bottom w:val="none" w:sz="0" w:space="0" w:color="auto"/>
        <w:right w:val="none" w:sz="0" w:space="0" w:color="auto"/>
      </w:divBdr>
      <w:divsChild>
        <w:div w:id="243224358">
          <w:marLeft w:val="1541"/>
          <w:marRight w:val="0"/>
          <w:marTop w:val="77"/>
          <w:marBottom w:val="0"/>
          <w:divBdr>
            <w:top w:val="none" w:sz="0" w:space="0" w:color="auto"/>
            <w:left w:val="none" w:sz="0" w:space="0" w:color="auto"/>
            <w:bottom w:val="none" w:sz="0" w:space="0" w:color="auto"/>
            <w:right w:val="none" w:sz="0" w:space="0" w:color="auto"/>
          </w:divBdr>
        </w:div>
        <w:div w:id="2025473967">
          <w:marLeft w:val="1541"/>
          <w:marRight w:val="0"/>
          <w:marTop w:val="77"/>
          <w:marBottom w:val="0"/>
          <w:divBdr>
            <w:top w:val="none" w:sz="0" w:space="0" w:color="auto"/>
            <w:left w:val="none" w:sz="0" w:space="0" w:color="auto"/>
            <w:bottom w:val="none" w:sz="0" w:space="0" w:color="auto"/>
            <w:right w:val="none" w:sz="0" w:space="0" w:color="auto"/>
          </w:divBdr>
        </w:div>
      </w:divsChild>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1050195">
      <w:bodyDiv w:val="1"/>
      <w:marLeft w:val="0"/>
      <w:marRight w:val="0"/>
      <w:marTop w:val="0"/>
      <w:marBottom w:val="0"/>
      <w:divBdr>
        <w:top w:val="none" w:sz="0" w:space="0" w:color="auto"/>
        <w:left w:val="none" w:sz="0" w:space="0" w:color="auto"/>
        <w:bottom w:val="none" w:sz="0" w:space="0" w:color="auto"/>
        <w:right w:val="none" w:sz="0" w:space="0" w:color="auto"/>
      </w:divBdr>
      <w:divsChild>
        <w:div w:id="446388159">
          <w:marLeft w:val="1541"/>
          <w:marRight w:val="0"/>
          <w:marTop w:val="77"/>
          <w:marBottom w:val="0"/>
          <w:divBdr>
            <w:top w:val="none" w:sz="0" w:space="0" w:color="auto"/>
            <w:left w:val="none" w:sz="0" w:space="0" w:color="auto"/>
            <w:bottom w:val="none" w:sz="0" w:space="0" w:color="auto"/>
            <w:right w:val="none" w:sz="0" w:space="0" w:color="auto"/>
          </w:divBdr>
        </w:div>
        <w:div w:id="825517274">
          <w:marLeft w:val="1541"/>
          <w:marRight w:val="0"/>
          <w:marTop w:val="77"/>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6242837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2850521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58618279">
      <w:bodyDiv w:val="1"/>
      <w:marLeft w:val="0"/>
      <w:marRight w:val="0"/>
      <w:marTop w:val="0"/>
      <w:marBottom w:val="0"/>
      <w:divBdr>
        <w:top w:val="none" w:sz="0" w:space="0" w:color="auto"/>
        <w:left w:val="none" w:sz="0" w:space="0" w:color="auto"/>
        <w:bottom w:val="none" w:sz="0" w:space="0" w:color="auto"/>
        <w:right w:val="none" w:sz="0" w:space="0" w:color="auto"/>
      </w:divBdr>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380F1-78CC-4B81-8820-71FEF223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4</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78</cp:revision>
  <cp:lastPrinted>2008-12-09T03:19:00Z</cp:lastPrinted>
  <dcterms:created xsi:type="dcterms:W3CDTF">2022-01-05T09:46:00Z</dcterms:created>
  <dcterms:modified xsi:type="dcterms:W3CDTF">2022-09-05T10:54:00Z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